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F65" w:rsidRPr="00D52F65" w:rsidRDefault="00D52F65" w:rsidP="00D52F65">
      <w:pPr>
        <w:spacing w:after="0" w:line="360" w:lineRule="auto"/>
        <w:ind w:firstLine="709"/>
        <w:jc w:val="both"/>
        <w:rPr>
          <w:rFonts w:ascii="Century" w:eastAsia="Times New Roman" w:hAnsi="Century" w:cs="Times New Roman"/>
          <w:sz w:val="24"/>
          <w:szCs w:val="24"/>
          <w:lang w:val="es-ES" w:eastAsia="es-ES"/>
        </w:rPr>
      </w:pPr>
      <w:r w:rsidRPr="00D52F65">
        <w:rPr>
          <w:rFonts w:ascii="Century" w:eastAsia="Calibri" w:hAnsi="Century" w:cs="Times New Roman"/>
          <w:sz w:val="24"/>
          <w:szCs w:val="24"/>
          <w:lang w:val="es-ES" w:eastAsia="es-ES"/>
        </w:rPr>
        <w:t>León, Guanajuato, a 23 veintitrés de marzo del año 2018 dos mil dieciocho. ---------------------------------------------------------------------------------------------</w:t>
      </w:r>
    </w:p>
    <w:p w:rsidR="00D52F65" w:rsidRPr="00D52F65" w:rsidRDefault="00D52F65" w:rsidP="00D52F65">
      <w:pPr>
        <w:spacing w:after="0" w:line="360" w:lineRule="auto"/>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b/>
          <w:sz w:val="24"/>
          <w:szCs w:val="24"/>
          <w:lang w:val="es-ES" w:eastAsia="es-ES"/>
        </w:rPr>
        <w:t>V I S T O</w:t>
      </w:r>
      <w:r w:rsidRPr="00D52F65">
        <w:rPr>
          <w:rFonts w:ascii="Century" w:eastAsia="Calibri" w:hAnsi="Century" w:cs="Times New Roman"/>
          <w:sz w:val="24"/>
          <w:szCs w:val="24"/>
          <w:lang w:val="es-ES" w:eastAsia="es-ES"/>
        </w:rPr>
        <w:t xml:space="preserve"> para resolver el expediente número </w:t>
      </w:r>
      <w:r w:rsidRPr="00D52F65">
        <w:rPr>
          <w:rFonts w:ascii="Century" w:eastAsia="Calibri" w:hAnsi="Century" w:cs="Times New Roman"/>
          <w:b/>
          <w:sz w:val="24"/>
          <w:szCs w:val="24"/>
          <w:lang w:val="es-ES" w:eastAsia="es-ES"/>
        </w:rPr>
        <w:t>1429/3erJAM/2017-JN</w:t>
      </w:r>
      <w:r w:rsidRPr="00D52F65">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D25747">
        <w:rPr>
          <w:rFonts w:ascii="Century" w:eastAsia="Calibri" w:hAnsi="Century" w:cs="Times New Roman"/>
          <w:b/>
          <w:sz w:val="24"/>
          <w:szCs w:val="24"/>
          <w:lang w:val="es-ES" w:eastAsia="es-ES"/>
        </w:rPr>
        <w:t>*****</w:t>
      </w:r>
      <w:r w:rsidRPr="00D52F65">
        <w:rPr>
          <w:rFonts w:ascii="Century" w:eastAsia="Calibri" w:hAnsi="Century" w:cs="Times New Roman"/>
          <w:b/>
          <w:sz w:val="24"/>
          <w:szCs w:val="24"/>
          <w:lang w:val="es-ES" w:eastAsia="es-ES"/>
        </w:rPr>
        <w:t xml:space="preserve">, </w:t>
      </w:r>
      <w:r w:rsidRPr="00D52F65">
        <w:rPr>
          <w:rFonts w:ascii="Century" w:eastAsia="Calibri" w:hAnsi="Century" w:cs="Times New Roman"/>
          <w:sz w:val="24"/>
          <w:szCs w:val="24"/>
          <w:lang w:val="es-ES" w:eastAsia="es-ES"/>
        </w:rPr>
        <w:t>en representación de la persona moral denominada</w:t>
      </w:r>
      <w:r w:rsidRPr="00D52F65">
        <w:rPr>
          <w:rFonts w:ascii="Century" w:eastAsia="Calibri" w:hAnsi="Century" w:cs="Times New Roman"/>
          <w:b/>
          <w:sz w:val="24"/>
          <w:szCs w:val="24"/>
          <w:lang w:val="es-ES" w:eastAsia="es-ES"/>
        </w:rPr>
        <w:t xml:space="preserve"> </w:t>
      </w:r>
      <w:r w:rsidR="00E93F30">
        <w:rPr>
          <w:rFonts w:ascii="Century" w:eastAsia="Calibri" w:hAnsi="Century" w:cs="Times New Roman"/>
          <w:b/>
          <w:sz w:val="24"/>
          <w:szCs w:val="24"/>
          <w:lang w:val="es-ES" w:eastAsia="es-ES"/>
        </w:rPr>
        <w:t>*****</w:t>
      </w:r>
      <w:r w:rsidRPr="00D52F65">
        <w:rPr>
          <w:rFonts w:ascii="Century" w:eastAsia="Calibri" w:hAnsi="Century" w:cs="Times New Roman"/>
          <w:b/>
          <w:sz w:val="24"/>
          <w:szCs w:val="24"/>
          <w:lang w:val="es-ES" w:eastAsia="es-ES"/>
        </w:rPr>
        <w:t>;</w:t>
      </w:r>
      <w:r w:rsidRPr="00D52F65">
        <w:rPr>
          <w:rFonts w:ascii="Century" w:eastAsia="Calibri" w:hAnsi="Century" w:cs="Times New Roman"/>
          <w:sz w:val="24"/>
          <w:szCs w:val="24"/>
          <w:lang w:val="es-ES" w:eastAsia="es-ES"/>
        </w:rPr>
        <w:t xml:space="preserve"> y ------------------------------------------------</w:t>
      </w:r>
    </w:p>
    <w:p w:rsidR="00D52F65" w:rsidRPr="00D52F65" w:rsidRDefault="00D52F65" w:rsidP="00D52F65">
      <w:pPr>
        <w:spacing w:after="0" w:line="360" w:lineRule="auto"/>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Calibri"/>
          <w:b/>
          <w:bCs/>
          <w:iCs/>
          <w:sz w:val="24"/>
          <w:szCs w:val="24"/>
          <w:lang w:val="es-ES" w:eastAsia="es-ES"/>
        </w:rPr>
      </w:pPr>
    </w:p>
    <w:p w:rsidR="00D52F65" w:rsidRPr="00D52F65" w:rsidRDefault="00D52F65" w:rsidP="00D52F65">
      <w:pPr>
        <w:spacing w:after="0" w:line="360" w:lineRule="auto"/>
        <w:ind w:firstLine="708"/>
        <w:jc w:val="both"/>
        <w:rPr>
          <w:rFonts w:ascii="Century" w:eastAsia="Calibri" w:hAnsi="Century" w:cs="Calibri"/>
          <w:b/>
          <w:bCs/>
          <w:iCs/>
          <w:sz w:val="24"/>
          <w:szCs w:val="24"/>
          <w:lang w:val="es-ES" w:eastAsia="es-ES"/>
        </w:rPr>
      </w:pPr>
    </w:p>
    <w:p w:rsidR="00D52F65" w:rsidRDefault="00D52F65" w:rsidP="00E93F30">
      <w:pPr>
        <w:spacing w:after="0" w:line="360" w:lineRule="auto"/>
        <w:ind w:firstLine="708"/>
        <w:jc w:val="center"/>
        <w:rPr>
          <w:rFonts w:ascii="Century" w:eastAsia="Calibri" w:hAnsi="Century" w:cs="Calibri"/>
          <w:b/>
          <w:bCs/>
          <w:iCs/>
          <w:sz w:val="24"/>
          <w:szCs w:val="24"/>
          <w:lang w:eastAsia="es-ES"/>
        </w:rPr>
      </w:pPr>
      <w:r w:rsidRPr="00D52F65">
        <w:rPr>
          <w:rFonts w:ascii="Century" w:eastAsia="Calibri" w:hAnsi="Century" w:cs="Calibri"/>
          <w:b/>
          <w:bCs/>
          <w:iCs/>
          <w:sz w:val="24"/>
          <w:szCs w:val="24"/>
          <w:lang w:eastAsia="es-ES"/>
        </w:rPr>
        <w:t>C O N S I D E R A N D O :</w:t>
      </w:r>
    </w:p>
    <w:p w:rsidR="00E93F30" w:rsidRPr="00D52F65" w:rsidRDefault="00E93F30" w:rsidP="00E93F30">
      <w:pPr>
        <w:spacing w:after="0" w:line="360" w:lineRule="auto"/>
        <w:ind w:firstLine="708"/>
        <w:jc w:val="center"/>
        <w:rPr>
          <w:rFonts w:ascii="Century" w:eastAsia="Calibri" w:hAnsi="Century" w:cs="Times New Roman"/>
          <w:b/>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b/>
          <w:sz w:val="24"/>
          <w:szCs w:val="24"/>
          <w:lang w:val="es-ES" w:eastAsia="es-ES"/>
        </w:rPr>
        <w:t>SEGUNDO.</w:t>
      </w:r>
      <w:r w:rsidRPr="00D52F65">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24 veinticuatro de octubre del año 2017 dos mil diecisiete, y la demanda se presentó el 29 veintinueve de noviembre del mismo año. -----------------------------------------------------------------------------------------------------</w:t>
      </w:r>
    </w:p>
    <w:p w:rsidR="00D52F65" w:rsidRPr="00D52F65" w:rsidRDefault="00D52F65" w:rsidP="00D52F65">
      <w:pPr>
        <w:spacing w:after="0" w:line="360" w:lineRule="auto"/>
        <w:ind w:firstLine="708"/>
        <w:jc w:val="both"/>
        <w:rPr>
          <w:rFonts w:ascii="Century" w:eastAsia="Calibri" w:hAnsi="Century" w:cs="Calibri"/>
          <w:b/>
          <w:iCs/>
          <w:sz w:val="24"/>
          <w:szCs w:val="24"/>
          <w:lang w:val="es-ES" w:eastAsia="es-ES"/>
        </w:rPr>
      </w:pPr>
    </w:p>
    <w:p w:rsidR="00D52F65" w:rsidRPr="00D52F65" w:rsidRDefault="00D52F65" w:rsidP="00D52F65">
      <w:pPr>
        <w:spacing w:after="0" w:line="360" w:lineRule="auto"/>
        <w:ind w:firstLine="708"/>
        <w:jc w:val="both"/>
        <w:rPr>
          <w:rFonts w:ascii="Century" w:eastAsia="Calibri" w:hAnsi="Century" w:cs="Calibri"/>
          <w:sz w:val="24"/>
          <w:szCs w:val="24"/>
          <w:lang w:val="es-ES" w:eastAsia="es-ES"/>
        </w:rPr>
      </w:pPr>
      <w:r w:rsidRPr="00D52F65">
        <w:rPr>
          <w:rFonts w:ascii="Century" w:eastAsia="Calibri" w:hAnsi="Century" w:cs="Calibri"/>
          <w:b/>
          <w:iCs/>
          <w:sz w:val="24"/>
          <w:szCs w:val="24"/>
          <w:lang w:val="es-ES" w:eastAsia="es-ES"/>
        </w:rPr>
        <w:t xml:space="preserve">TERCERO. </w:t>
      </w:r>
      <w:r w:rsidRPr="00D52F65">
        <w:rPr>
          <w:rFonts w:ascii="Century" w:eastAsia="Calibri" w:hAnsi="Century" w:cs="Calibri"/>
          <w:sz w:val="24"/>
          <w:szCs w:val="24"/>
          <w:lang w:val="es-ES" w:eastAsia="es-ES"/>
        </w:rPr>
        <w:t>La existencia del acto impugnado, se encuentra acreditada en autos con el original del acta de infracción número 368487 (tres seis ocho cuatro ocho siete), de fecha 24 veinticuatro de octubre de 2017 dos mil diecisiete, levantada por el inspector de transporte,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D52F65" w:rsidRPr="00D52F65" w:rsidRDefault="00D52F65" w:rsidP="00D52F65">
      <w:pPr>
        <w:spacing w:after="0" w:line="360" w:lineRule="auto"/>
        <w:ind w:firstLine="708"/>
        <w:jc w:val="both"/>
        <w:rPr>
          <w:rFonts w:ascii="Century" w:eastAsia="Calibri" w:hAnsi="Century" w:cs="Calibri"/>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 xml:space="preserve">En razón de lo anterior, se tiene por </w:t>
      </w:r>
      <w:r w:rsidRPr="00D52F65">
        <w:rPr>
          <w:rFonts w:ascii="Century" w:eastAsia="Calibri" w:hAnsi="Century" w:cs="Times New Roman"/>
          <w:b/>
          <w:sz w:val="24"/>
          <w:szCs w:val="24"/>
          <w:lang w:val="es-ES" w:eastAsia="es-ES"/>
        </w:rPr>
        <w:t>debidamente acreditada</w:t>
      </w:r>
      <w:r w:rsidRPr="00D52F65">
        <w:rPr>
          <w:rFonts w:ascii="Century" w:eastAsia="Calibri" w:hAnsi="Century" w:cs="Times New Roman"/>
          <w:sz w:val="24"/>
          <w:szCs w:val="24"/>
          <w:lang w:val="es-ES" w:eastAsia="es-ES"/>
        </w:rPr>
        <w:t xml:space="preserve"> la existencia del acto impugnado. ----------------------------------------------------------------</w:t>
      </w:r>
    </w:p>
    <w:p w:rsidR="00D52F65" w:rsidRPr="00D52F65" w:rsidRDefault="00D52F65" w:rsidP="00D52F65">
      <w:pPr>
        <w:spacing w:after="0" w:line="360" w:lineRule="auto"/>
        <w:jc w:val="both"/>
        <w:rPr>
          <w:rFonts w:ascii="Century" w:eastAsia="Calibri" w:hAnsi="Century" w:cs="Calibri"/>
          <w:b/>
          <w:bCs/>
          <w:iCs/>
          <w:sz w:val="24"/>
          <w:szCs w:val="24"/>
          <w:lang w:val="es-ES" w:eastAsia="es-ES"/>
        </w:rPr>
      </w:pPr>
    </w:p>
    <w:p w:rsidR="00D52F65" w:rsidRPr="00D52F65" w:rsidRDefault="00D52F65" w:rsidP="00D52F65">
      <w:pPr>
        <w:spacing w:after="0" w:line="360" w:lineRule="auto"/>
        <w:ind w:firstLine="709"/>
        <w:jc w:val="both"/>
        <w:rPr>
          <w:rFonts w:ascii="Century" w:eastAsia="Calibri" w:hAnsi="Century" w:cs="Calibri"/>
          <w:b/>
          <w:sz w:val="24"/>
          <w:szCs w:val="24"/>
          <w:lang w:val="es-ES" w:eastAsia="es-ES"/>
        </w:rPr>
      </w:pPr>
      <w:r w:rsidRPr="00D52F65">
        <w:rPr>
          <w:rFonts w:ascii="Century" w:eastAsia="Calibri" w:hAnsi="Century" w:cs="Calibri"/>
          <w:b/>
          <w:bCs/>
          <w:iCs/>
          <w:sz w:val="24"/>
          <w:szCs w:val="24"/>
          <w:lang w:val="es-ES" w:eastAsia="es-ES"/>
        </w:rPr>
        <w:lastRenderedPageBreak/>
        <w:t xml:space="preserve">CUARTO. </w:t>
      </w:r>
      <w:r w:rsidRPr="00D52F65">
        <w:rPr>
          <w:rFonts w:ascii="Century" w:eastAsia="Calibri" w:hAnsi="Century" w:cs="Times New Roman"/>
          <w:sz w:val="24"/>
          <w:szCs w:val="24"/>
          <w:lang w:eastAsia="es-ES"/>
        </w:rPr>
        <w:t xml:space="preserve">Por ser de </w:t>
      </w:r>
      <w:r w:rsidRPr="00D52F65">
        <w:rPr>
          <w:rFonts w:ascii="Century" w:eastAsia="Calibri" w:hAnsi="Century" w:cs="Times New Roman"/>
          <w:b/>
          <w:sz w:val="24"/>
          <w:szCs w:val="24"/>
          <w:lang w:eastAsia="es-ES"/>
        </w:rPr>
        <w:t>orden público</w:t>
      </w:r>
      <w:r w:rsidRPr="00D52F65">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D52F65" w:rsidRPr="00D52F65" w:rsidRDefault="00D52F65" w:rsidP="00D52F65">
      <w:pPr>
        <w:spacing w:after="0" w:line="360" w:lineRule="auto"/>
        <w:ind w:firstLine="708"/>
        <w:jc w:val="both"/>
        <w:rPr>
          <w:rFonts w:ascii="Century" w:eastAsia="Calibri" w:hAnsi="Century" w:cs="Calibri"/>
          <w:b/>
          <w:bCs/>
          <w:iCs/>
          <w:sz w:val="24"/>
          <w:szCs w:val="24"/>
          <w:lang w:val="es-ES" w:eastAsia="es-ES"/>
        </w:rPr>
      </w:pPr>
    </w:p>
    <w:p w:rsidR="00D52F65" w:rsidRPr="00D52F65" w:rsidRDefault="00D52F65" w:rsidP="00D52F65">
      <w:pPr>
        <w:spacing w:after="0" w:line="360" w:lineRule="auto"/>
        <w:ind w:firstLine="709"/>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eastAsia="es-ES"/>
        </w:rPr>
        <w:t xml:space="preserve">En tal sentido, el ciudadano </w:t>
      </w:r>
      <w:r w:rsidR="00D25747">
        <w:rPr>
          <w:rFonts w:ascii="Century" w:eastAsia="Calibri" w:hAnsi="Century" w:cs="Times New Roman"/>
          <w:sz w:val="24"/>
          <w:szCs w:val="24"/>
          <w:lang w:eastAsia="es-ES"/>
        </w:rPr>
        <w:t>*****</w:t>
      </w:r>
      <w:r w:rsidRPr="00D52F65">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8D590D">
        <w:rPr>
          <w:rFonts w:ascii="Century" w:eastAsia="Calibri" w:hAnsi="Century" w:cs="Times New Roman"/>
          <w:sz w:val="24"/>
          <w:szCs w:val="24"/>
          <w:lang w:eastAsia="es-ES"/>
        </w:rPr>
        <w:t>*****</w:t>
      </w:r>
      <w:r w:rsidRPr="00D52F65">
        <w:rPr>
          <w:rFonts w:ascii="Century" w:eastAsia="Calibri" w:hAnsi="Century" w:cs="Times New Roman"/>
          <w:i/>
          <w:sz w:val="24"/>
          <w:szCs w:val="24"/>
          <w:lang w:eastAsia="es-ES"/>
        </w:rPr>
        <w:t>;</w:t>
      </w:r>
      <w:r w:rsidRPr="00D52F65">
        <w:rPr>
          <w:rFonts w:ascii="Century" w:eastAsia="Calibri" w:hAnsi="Century" w:cs="Times New Roman"/>
          <w:sz w:val="24"/>
          <w:szCs w:val="24"/>
          <w:lang w:eastAsia="es-ES"/>
        </w:rPr>
        <w:t xml:space="preserve"> lo que acredita con la copia certificada de la escritura pública número 12,111 doce mil ciento once, de fecha 6 seis de octubre del año 2016 dos mil dieciséis; tirada ante la fe del licenciado </w:t>
      </w:r>
      <w:r w:rsidR="008D590D">
        <w:rPr>
          <w:rFonts w:ascii="Century" w:eastAsia="Calibri" w:hAnsi="Century" w:cs="Times New Roman"/>
          <w:sz w:val="24"/>
          <w:szCs w:val="24"/>
          <w:lang w:eastAsia="es-ES"/>
        </w:rPr>
        <w:t>*****</w:t>
      </w:r>
      <w:r w:rsidRPr="00D52F65">
        <w:rPr>
          <w:rFonts w:ascii="Century" w:eastAsia="Calibri" w:hAnsi="Century" w:cs="Times New Roman"/>
          <w:sz w:val="24"/>
          <w:szCs w:val="24"/>
          <w:lang w:eastAsia="es-ES"/>
        </w:rPr>
        <w:t xml:space="preserve">, titular de la Notaría Pública número 15 quince, en legal </w:t>
      </w:r>
      <w:r w:rsidRPr="00D52F65">
        <w:rPr>
          <w:rFonts w:ascii="Century" w:eastAsia="Calibri" w:hAnsi="Century" w:cs="Times New Roman"/>
          <w:sz w:val="24"/>
          <w:szCs w:val="24"/>
          <w:lang w:val="es-ES" w:eastAsia="es-ES"/>
        </w:rPr>
        <w:t xml:space="preserve">ejercicio en esta ciudad de León, Guanajuato; en la cual se hace constar la protocolización parcial del acta de Asamblea Ordinaria celebrada el 19 diecinueve de septiembre de 2016 dos mil dieciséis, en la cual, en el punto QUINTO, se aprueba por mayoría de votos conferir y otorgar poderes entre otros al ciudadano </w:t>
      </w:r>
      <w:r w:rsidR="00D25747">
        <w:rPr>
          <w:rFonts w:ascii="Century" w:eastAsia="Calibri" w:hAnsi="Century" w:cs="Times New Roman"/>
          <w:sz w:val="24"/>
          <w:szCs w:val="24"/>
          <w:lang w:val="es-ES" w:eastAsia="es-ES"/>
        </w:rPr>
        <w:t>*****</w:t>
      </w:r>
      <w:r w:rsidRPr="00D52F65">
        <w:rPr>
          <w:rFonts w:ascii="Century" w:eastAsia="Calibri" w:hAnsi="Century" w:cs="Times New Roman"/>
          <w:sz w:val="24"/>
          <w:szCs w:val="24"/>
          <w:lang w:val="es-ES" w:eastAsia="es-ES"/>
        </w:rPr>
        <w:t>, para que los ejerciten indistintamente en forma conjunta o separadamente, que de forma enunciativa, más no limitativa, los Apoderados tendrán respecto a la sociedad las siguientes facultades: Poder General para pleitos y cobranzas, poder general para  actos de administración y 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rsidR="00D52F65" w:rsidRPr="00D52F65" w:rsidRDefault="00D52F65" w:rsidP="00D52F65">
      <w:pPr>
        <w:spacing w:after="0" w:line="240" w:lineRule="auto"/>
        <w:jc w:val="both"/>
        <w:rPr>
          <w:rFonts w:ascii="Calibri" w:eastAsia="Calibri" w:hAnsi="Calibri" w:cs="Times New Roman"/>
          <w:bCs/>
          <w:iCs/>
          <w:color w:val="7F7F7F"/>
          <w:sz w:val="26"/>
          <w:szCs w:val="26"/>
          <w:lang w:eastAsia="es-ES"/>
        </w:rPr>
      </w:pPr>
    </w:p>
    <w:p w:rsidR="00D52F65" w:rsidRPr="00D52F65" w:rsidRDefault="00D52F65" w:rsidP="00D52F65">
      <w:pPr>
        <w:spacing w:after="0" w:line="360" w:lineRule="auto"/>
        <w:ind w:firstLine="709"/>
        <w:jc w:val="both"/>
        <w:rPr>
          <w:rFonts w:ascii="Century" w:eastAsia="Calibri" w:hAnsi="Century" w:cs="Times New Roman"/>
          <w:sz w:val="24"/>
          <w:szCs w:val="24"/>
          <w:lang w:eastAsia="es-ES"/>
        </w:rPr>
      </w:pPr>
      <w:r w:rsidRPr="00D52F65">
        <w:rPr>
          <w:rFonts w:ascii="Century" w:eastAsia="Calibri" w:hAnsi="Century" w:cs="Times New Roman"/>
          <w:sz w:val="24"/>
          <w:szCs w:val="24"/>
          <w:lang w:eastAsia="es-ES"/>
        </w:rPr>
        <w:t xml:space="preserve">La escritura anterior, fue exhibida en copia certificada por la parte actora,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D25747">
        <w:rPr>
          <w:rFonts w:ascii="Century" w:eastAsia="Calibri" w:hAnsi="Century" w:cs="Times New Roman"/>
          <w:sz w:val="24"/>
          <w:szCs w:val="24"/>
          <w:lang w:eastAsia="es-ES"/>
        </w:rPr>
        <w:t>*****</w:t>
      </w:r>
      <w:r w:rsidRPr="00D52F65">
        <w:rPr>
          <w:rFonts w:ascii="Century" w:eastAsia="Calibri" w:hAnsi="Century" w:cs="Times New Roman"/>
          <w:sz w:val="24"/>
          <w:szCs w:val="24"/>
          <w:lang w:eastAsia="es-ES"/>
        </w:rPr>
        <w:t xml:space="preserve">, cuenta con facultades para comparecer </w:t>
      </w:r>
      <w:r w:rsidRPr="00D52F65">
        <w:rPr>
          <w:rFonts w:ascii="Century" w:eastAsia="Calibri" w:hAnsi="Century" w:cs="Times New Roman"/>
          <w:sz w:val="24"/>
          <w:szCs w:val="24"/>
          <w:lang w:eastAsia="es-ES"/>
        </w:rPr>
        <w:lastRenderedPageBreak/>
        <w:t xml:space="preserve">y actuar en el presente proceso en representación de </w:t>
      </w:r>
      <w:r w:rsidRPr="00D52F65">
        <w:rPr>
          <w:rFonts w:ascii="Century" w:eastAsia="Calibri" w:hAnsi="Century" w:cs="Arial"/>
          <w:sz w:val="24"/>
          <w:szCs w:val="27"/>
          <w:lang w:val="es-ES" w:eastAsia="es-ES"/>
        </w:rPr>
        <w:t xml:space="preserve">la persona moral denominada </w:t>
      </w:r>
      <w:r w:rsidR="008D590D">
        <w:rPr>
          <w:rFonts w:ascii="Century" w:eastAsia="Calibri" w:hAnsi="Century" w:cs="Arial"/>
          <w:sz w:val="24"/>
          <w:szCs w:val="27"/>
          <w:lang w:val="es-ES" w:eastAsia="es-ES"/>
        </w:rPr>
        <w:t>*****</w:t>
      </w:r>
      <w:r w:rsidRPr="00D52F65">
        <w:rPr>
          <w:rFonts w:ascii="Century" w:eastAsia="Calibri" w:hAnsi="Century" w:cs="Times New Roman"/>
          <w:sz w:val="24"/>
          <w:szCs w:val="24"/>
          <w:lang w:val="es-ES" w:eastAsia="es-ES"/>
        </w:rPr>
        <w:t xml:space="preserve"> -------------------------------------------------------------------------</w:t>
      </w:r>
    </w:p>
    <w:p w:rsidR="00D52F65" w:rsidRPr="00D52F65" w:rsidRDefault="00D52F65" w:rsidP="00D52F65">
      <w:pPr>
        <w:spacing w:after="0" w:line="360" w:lineRule="auto"/>
        <w:ind w:firstLine="708"/>
        <w:jc w:val="both"/>
        <w:rPr>
          <w:rFonts w:ascii="Century" w:eastAsia="Calibri" w:hAnsi="Century" w:cs="Calibri"/>
          <w:b/>
          <w:bCs/>
          <w:iCs/>
          <w:sz w:val="24"/>
          <w:szCs w:val="24"/>
          <w:lang w:eastAsia="es-ES"/>
        </w:rPr>
      </w:pPr>
    </w:p>
    <w:p w:rsidR="00D52F65" w:rsidRPr="00D52F65" w:rsidRDefault="00D52F65" w:rsidP="00D52F65">
      <w:pPr>
        <w:spacing w:after="0" w:line="360" w:lineRule="auto"/>
        <w:ind w:firstLine="708"/>
        <w:jc w:val="both"/>
        <w:rPr>
          <w:rFonts w:ascii="Century" w:eastAsia="Calibri" w:hAnsi="Century" w:cs="Calibri"/>
          <w:bCs/>
          <w:iCs/>
          <w:sz w:val="24"/>
          <w:szCs w:val="24"/>
          <w:lang w:val="es-ES" w:eastAsia="es-ES"/>
        </w:rPr>
      </w:pPr>
      <w:r w:rsidRPr="00D52F65">
        <w:rPr>
          <w:rFonts w:ascii="Century" w:eastAsia="Calibri" w:hAnsi="Century" w:cs="Calibri"/>
          <w:b/>
          <w:bCs/>
          <w:iCs/>
          <w:sz w:val="24"/>
          <w:szCs w:val="24"/>
          <w:lang w:val="es-ES" w:eastAsia="es-ES"/>
        </w:rPr>
        <w:t xml:space="preserve">QUINTO. </w:t>
      </w:r>
      <w:r w:rsidRPr="00D52F65">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D52F65" w:rsidRPr="00D52F65" w:rsidRDefault="00D52F65" w:rsidP="00D52F65">
      <w:pPr>
        <w:spacing w:after="0" w:line="360" w:lineRule="auto"/>
        <w:ind w:firstLine="708"/>
        <w:jc w:val="both"/>
        <w:rPr>
          <w:rFonts w:ascii="Century" w:eastAsia="Calibri" w:hAnsi="Century" w:cs="Calibri"/>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i/>
          <w:sz w:val="24"/>
          <w:szCs w:val="24"/>
          <w:lang w:val="es-ES" w:eastAsia="es-ES"/>
        </w:rPr>
      </w:pPr>
      <w:r w:rsidRPr="00D52F65">
        <w:rPr>
          <w:rFonts w:ascii="Century" w:eastAsia="Calibri" w:hAnsi="Century" w:cs="Times New Roman"/>
          <w:sz w:val="24"/>
          <w:szCs w:val="24"/>
          <w:lang w:val="es-ES" w:eastAsia="es-ES"/>
        </w:rPr>
        <w:t xml:space="preserve">En ese sentido, se aprecia que la autoridad demandada aduce los siguiente: </w:t>
      </w:r>
      <w:r w:rsidRPr="00D52F65">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w:t>
      </w:r>
    </w:p>
    <w:p w:rsidR="00D52F65" w:rsidRPr="00D52F65" w:rsidRDefault="00D52F65" w:rsidP="00D52F65">
      <w:pPr>
        <w:spacing w:after="0" w:line="360" w:lineRule="auto"/>
        <w:ind w:firstLine="708"/>
        <w:jc w:val="both"/>
        <w:rPr>
          <w:rFonts w:ascii="Century" w:eastAsia="Calibri" w:hAnsi="Century" w:cs="Times New Roman"/>
          <w:i/>
          <w:sz w:val="24"/>
          <w:szCs w:val="24"/>
          <w:lang w:val="es-ES" w:eastAsia="es-ES"/>
        </w:rPr>
      </w:pPr>
      <w:r w:rsidRPr="00D52F65">
        <w:rPr>
          <w:rFonts w:ascii="Century" w:eastAsia="Calibri" w:hAnsi="Century" w:cs="Times New Roman"/>
          <w:i/>
          <w:sz w:val="24"/>
          <w:szCs w:val="24"/>
          <w:lang w:val="es-ES" w:eastAsia="es-ES"/>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 xml:space="preserve">Así las cosas, la autoridad demandada señala que se actualiza la causal de improcedencia establecida en el artículo 261 fracción IV del Código de </w:t>
      </w:r>
      <w:r w:rsidRPr="00D52F65">
        <w:rPr>
          <w:rFonts w:ascii="Century" w:eastAsia="Calibri" w:hAnsi="Century" w:cs="Times New Roman"/>
          <w:sz w:val="24"/>
          <w:szCs w:val="24"/>
          <w:lang w:val="es-ES" w:eastAsia="es-ES"/>
        </w:rPr>
        <w:lastRenderedPageBreak/>
        <w:t>Procedimiento y Justicia Administrativa para el Estado y los Municipios de Guanajuato, mismo que se transcribe a continuación:</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240" w:lineRule="auto"/>
        <w:ind w:firstLine="709"/>
        <w:jc w:val="both"/>
        <w:rPr>
          <w:rFonts w:ascii="Century" w:eastAsia="Calibri" w:hAnsi="Century" w:cs="Times New Roman"/>
          <w:bCs/>
          <w:i/>
          <w:iCs/>
          <w:sz w:val="24"/>
          <w:szCs w:val="24"/>
          <w:lang w:val="es-ES" w:eastAsia="es-ES"/>
        </w:rPr>
      </w:pPr>
      <w:r w:rsidRPr="00D52F65">
        <w:rPr>
          <w:rFonts w:ascii="Century" w:eastAsia="Calibri" w:hAnsi="Century" w:cs="Times New Roman"/>
          <w:b/>
          <w:bCs/>
          <w:i/>
          <w:iCs/>
          <w:sz w:val="24"/>
          <w:szCs w:val="24"/>
          <w:lang w:val="es-ES" w:eastAsia="es-ES"/>
        </w:rPr>
        <w:t>Artículo 261.</w:t>
      </w:r>
      <w:r w:rsidRPr="00D52F65">
        <w:rPr>
          <w:rFonts w:ascii="Century" w:eastAsia="Calibri" w:hAnsi="Century" w:cs="Times New Roman"/>
          <w:bCs/>
          <w:i/>
          <w:iCs/>
          <w:sz w:val="24"/>
          <w:szCs w:val="24"/>
          <w:lang w:val="es-ES" w:eastAsia="es-ES"/>
        </w:rPr>
        <w:t xml:space="preserve"> El proceso administrativo es improcedente contra actos o resoluciones:</w:t>
      </w:r>
    </w:p>
    <w:p w:rsidR="00D52F65" w:rsidRPr="00D52F65" w:rsidRDefault="00D52F65" w:rsidP="00D52F65">
      <w:pPr>
        <w:spacing w:after="0" w:line="240" w:lineRule="auto"/>
        <w:ind w:firstLine="709"/>
        <w:jc w:val="both"/>
        <w:rPr>
          <w:rFonts w:ascii="Century" w:eastAsia="Calibri" w:hAnsi="Century" w:cs="Times New Roman"/>
          <w:bCs/>
          <w:i/>
          <w:iCs/>
          <w:sz w:val="24"/>
          <w:szCs w:val="24"/>
          <w:lang w:val="es-ES" w:eastAsia="es-ES"/>
        </w:rPr>
      </w:pPr>
    </w:p>
    <w:p w:rsidR="00D52F65" w:rsidRPr="00D52F65" w:rsidRDefault="00D52F65" w:rsidP="00D52F65">
      <w:pPr>
        <w:spacing w:after="0" w:line="240" w:lineRule="auto"/>
        <w:ind w:firstLine="709"/>
        <w:jc w:val="both"/>
        <w:rPr>
          <w:rFonts w:ascii="Century" w:eastAsia="Calibri" w:hAnsi="Century" w:cs="Times New Roman"/>
          <w:bCs/>
          <w:i/>
          <w:iCs/>
          <w:sz w:val="24"/>
          <w:szCs w:val="24"/>
          <w:lang w:eastAsia="es-ES"/>
        </w:rPr>
      </w:pPr>
      <w:r w:rsidRPr="00D52F65">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D52F65" w:rsidRPr="00D52F65" w:rsidRDefault="00D52F65" w:rsidP="00D52F65">
      <w:pPr>
        <w:spacing w:after="0" w:line="360" w:lineRule="auto"/>
        <w:ind w:firstLine="708"/>
        <w:jc w:val="both"/>
        <w:rPr>
          <w:rFonts w:ascii="Century" w:eastAsia="Calibri" w:hAnsi="Century" w:cs="Times New Roman"/>
          <w:sz w:val="24"/>
          <w:szCs w:val="24"/>
          <w:lang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no se aplica el consentimiento expreso, ya que el justiciable acude a impugnar el acta de infracción y respecto al tácito, tampoco se actualiza, ya que se interpuso la demanda dentro del plazo legal, al respecto el artículo 263 del Código de Procedimiento y Justicia Administrativa señala lo siguiente:</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240" w:lineRule="auto"/>
        <w:ind w:firstLine="709"/>
        <w:jc w:val="both"/>
        <w:rPr>
          <w:rFonts w:ascii="Century" w:eastAsia="Calibri" w:hAnsi="Century" w:cs="Times New Roman"/>
          <w:bCs/>
          <w:i/>
          <w:iCs/>
          <w:sz w:val="24"/>
          <w:szCs w:val="24"/>
          <w:lang w:val="es-ES" w:eastAsia="es-ES"/>
        </w:rPr>
      </w:pPr>
      <w:r w:rsidRPr="00D52F65">
        <w:rPr>
          <w:rFonts w:ascii="Century" w:eastAsia="Calibri" w:hAnsi="Century" w:cs="Arial"/>
          <w:b/>
          <w:bCs/>
          <w:i/>
          <w:iCs/>
          <w:sz w:val="24"/>
          <w:szCs w:val="24"/>
          <w:lang w:val="es-ES" w:eastAsia="es-ES"/>
        </w:rPr>
        <w:t>Artículo 263.</w:t>
      </w:r>
      <w:r w:rsidRPr="00D52F65">
        <w:rPr>
          <w:rFonts w:ascii="Century" w:eastAsia="Calibri" w:hAnsi="Century" w:cs="Arial"/>
          <w:bCs/>
          <w:i/>
          <w:iCs/>
          <w:sz w:val="24"/>
          <w:szCs w:val="24"/>
          <w:lang w:val="es-ES" w:eastAsia="es-ES"/>
        </w:rPr>
        <w:t xml:space="preserve"> </w:t>
      </w:r>
      <w:r w:rsidRPr="00D52F65">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D52F65">
        <w:rPr>
          <w:rFonts w:ascii="Century" w:eastAsia="Calibri" w:hAnsi="Century" w:cs="Times New Roman"/>
          <w:bCs/>
          <w:i/>
          <w:iCs/>
          <w:sz w:val="24"/>
          <w:szCs w:val="24"/>
          <w:u w:val="single"/>
          <w:lang w:val="es-ES" w:eastAsia="es-ES"/>
        </w:rPr>
        <w:t>dentro de los treinta días siguientes</w:t>
      </w:r>
      <w:r w:rsidRPr="00D52F65">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D52F65" w:rsidRPr="00D52F65" w:rsidRDefault="00D52F65" w:rsidP="00D52F65">
      <w:pPr>
        <w:spacing w:after="0" w:line="360" w:lineRule="auto"/>
        <w:ind w:firstLine="708"/>
        <w:jc w:val="both"/>
        <w:rPr>
          <w:rFonts w:ascii="Century" w:eastAsia="Calibri" w:hAnsi="Century" w:cs="Times New Roman"/>
          <w:sz w:val="24"/>
          <w:szCs w:val="24"/>
          <w:lang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 xml:space="preserve">En ese sentido, si el acto impugnado fue expedido el 24 veinticuatro de octubre del año 2017 dos mil diecisiete y la demanda se interpuso el 29 veintinueve de noviembre del mismo año, se encuentra dentro de los 30 treinta </w:t>
      </w:r>
      <w:r w:rsidRPr="00D52F65">
        <w:rPr>
          <w:rFonts w:ascii="Century" w:eastAsia="Calibri" w:hAnsi="Century" w:cs="Times New Roman"/>
          <w:sz w:val="24"/>
          <w:szCs w:val="24"/>
          <w:u w:val="single"/>
          <w:lang w:val="es-ES" w:eastAsia="es-ES"/>
        </w:rPr>
        <w:t>días hábiles</w:t>
      </w:r>
      <w:r w:rsidRPr="00D52F65">
        <w:rPr>
          <w:rFonts w:ascii="Century" w:eastAsia="Calibri" w:hAnsi="Century" w:cs="Times New Roman"/>
          <w:sz w:val="24"/>
          <w:szCs w:val="24"/>
          <w:lang w:val="es-ES" w:eastAsia="es-ES"/>
        </w:rPr>
        <w:t xml:space="preserve"> señalados en el artículo de mérito para interponer el juicio de nulidad.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 xml:space="preserve">Dentro de las manifestaciones vertidas por la demandada señala que el demandante no está legitimado para impugnar el acta de infracción </w:t>
      </w:r>
      <w:r w:rsidRPr="00D52F65">
        <w:rPr>
          <w:rFonts w:ascii="Century" w:eastAsia="Calibri" w:hAnsi="Century" w:cs="Times New Roman"/>
          <w:sz w:val="24"/>
          <w:szCs w:val="24"/>
          <w:lang w:val="es-ES" w:eastAsia="es-ES"/>
        </w:rPr>
        <w:lastRenderedPageBreak/>
        <w:t xml:space="preserve">mencionada debido a que dicha acta se realizó en contra del operador y no se le causa afectación al demandante, aunado a lo anterior, menciona, que con los documentos aportados y con los argumentos planteados, el demandante no acredita ni la afectación a su interés jurídico, ni la legitimación para iniciar proceso.------------------------------------------------------------------------------------------------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 xml:space="preserve">Si bien es cierto el acta de infracción número 368487 (tres seis ocho cuatro ocho siete), es emitida a nombre de quien en ese momento conducía el autobús, el actor acredito que dicho vehículo de motor, es propiedad de su representada </w:t>
      </w:r>
      <w:r w:rsidR="008D590D">
        <w:rPr>
          <w:rFonts w:ascii="Century" w:eastAsia="Calibri" w:hAnsi="Century" w:cs="Times New Roman"/>
          <w:sz w:val="24"/>
          <w:szCs w:val="24"/>
          <w:lang w:eastAsia="es-ES"/>
        </w:rPr>
        <w:t>*****</w:t>
      </w:r>
      <w:r w:rsidRPr="00D52F65">
        <w:rPr>
          <w:rFonts w:ascii="Century" w:eastAsia="Calibri" w:hAnsi="Century" w:cs="Times New Roman"/>
          <w:sz w:val="24"/>
          <w:szCs w:val="24"/>
          <w:lang w:val="es-ES" w:eastAsia="es-ES"/>
        </w:rPr>
        <w:t xml:space="preserve">, lo anterior, con la copia certificada de la tarjeta de circulación folio número 286851691 (dos ocho seis ocho cinco uno seis nueve uno), que contiene como datos los siguientes: Datos del propietario: </w:t>
      </w:r>
      <w:r w:rsidR="008D590D">
        <w:rPr>
          <w:rFonts w:ascii="Century" w:eastAsia="Calibri" w:hAnsi="Century" w:cs="Times New Roman"/>
          <w:sz w:val="24"/>
          <w:szCs w:val="24"/>
          <w:lang w:eastAsia="es-ES"/>
        </w:rPr>
        <w:t>*****</w:t>
      </w:r>
      <w:r w:rsidRPr="00D52F65">
        <w:rPr>
          <w:rFonts w:ascii="Century" w:eastAsia="Calibri" w:hAnsi="Century" w:cs="Times New Roman"/>
          <w:sz w:val="24"/>
          <w:szCs w:val="24"/>
          <w:lang w:val="es-ES" w:eastAsia="es-ES"/>
        </w:rPr>
        <w:t xml:space="preserve">; clase Autobús; modelo 2005 dos mil cinco; placa 742898D (siete cuatro dos ocho nueve ocho Letra D), lo anterior, aunado a lo señalado en la misma boleta de infracción, de manera específica en el recuadro donde se señala las características del vehículo en el cual se establecen las placas 742898D (siete cuatro dos ocho nueve ocho Letra D) y en el recuadro de concesionario o permisionario en el que se establece como tal a </w:t>
      </w:r>
      <w:r w:rsidR="008D590D">
        <w:rPr>
          <w:rFonts w:ascii="Century" w:eastAsia="Calibri" w:hAnsi="Century" w:cs="Times New Roman"/>
          <w:sz w:val="24"/>
          <w:szCs w:val="24"/>
          <w:lang w:val="es-ES" w:eastAsia="es-ES"/>
        </w:rPr>
        <w:t>*****</w:t>
      </w:r>
      <w:r w:rsidRPr="00D52F65">
        <w:rPr>
          <w:rFonts w:ascii="Century" w:eastAsia="Calibri" w:hAnsi="Century" w:cs="Times New Roman"/>
          <w:sz w:val="24"/>
          <w:szCs w:val="24"/>
          <w:lang w:val="es-ES" w:eastAsia="es-ES"/>
        </w:rPr>
        <w:t>, este último parte actora en el presente juicio, a través de su representante.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 xml:space="preserve">Expuesto lo anterior, es de concluirse que las placas del vehículo, descritas en el acta de infracción, son las mismas que las de la tarjeta de circulación exhibida por el actor, por lo que se concluye que el autobús es propiedad de la representada del justiciable, en tal sentido, el actor sí cuenta con interés jurídico para intentar la presente demanda, ya que sin duda dicha acta de infracción le causa perjuicio al haberse asegurado como garantía una de las placas de circulación del autobús de su propiedad. Aunado a lo anterior, </w:t>
      </w:r>
      <w:r w:rsidRPr="00D52F65">
        <w:rPr>
          <w:rFonts w:ascii="Century" w:eastAsia="Calibri" w:hAnsi="Century" w:cs="Times New Roman"/>
          <w:sz w:val="24"/>
          <w:szCs w:val="24"/>
          <w:lang w:val="es-ES" w:eastAsia="es-ES"/>
        </w:rPr>
        <w:lastRenderedPageBreak/>
        <w:t xml:space="preserve">el interés jurídico lo tiene al haber pagado la multa derivada de dicha acta, lo anterior se acredita con el original del recibo de pago número AA 7117134 (Letra A letra A siete uno uno siete uno tres dos), de fecha 04 cuatro de noviembre de 2017 dos mil diecisiete, expedida a nombre de </w:t>
      </w:r>
      <w:bookmarkStart w:id="0" w:name="_GoBack"/>
      <w:r w:rsidR="008D590D">
        <w:rPr>
          <w:rFonts w:ascii="Century" w:eastAsia="Calibri" w:hAnsi="Century" w:cs="Times New Roman"/>
          <w:sz w:val="24"/>
          <w:szCs w:val="24"/>
          <w:lang w:val="es-ES" w:eastAsia="es-ES"/>
        </w:rPr>
        <w:t>*****</w:t>
      </w:r>
      <w:bookmarkEnd w:id="0"/>
      <w:r w:rsidRPr="00D52F65">
        <w:rPr>
          <w:rFonts w:ascii="Century" w:eastAsia="Calibri" w:hAnsi="Century" w:cs="Times New Roman"/>
          <w:sz w:val="24"/>
          <w:szCs w:val="24"/>
          <w:lang w:val="es-ES" w:eastAsia="es-ES"/>
        </w:rPr>
        <w:t>, placa 742898D (siete cuatro dos ocho nueve ocho letra D), número de folio 368487 (tres seis ocho cuatro ocho siete), por una cantidad de $981.37 (novecientos ochenta y un pesos 37/100 M/N), documentos anteriores que merece valor probatorio pleno de conformidad a lo señalado por los artículos 78, 117, 121, 123 y 131 del Código de Procedimiento y Justicia Administrativa para el Estado y los Municipios de Guanajuato. -----</w:t>
      </w:r>
    </w:p>
    <w:p w:rsidR="00D52F65" w:rsidRPr="00D52F65" w:rsidRDefault="00D52F65" w:rsidP="00D52F65">
      <w:pPr>
        <w:spacing w:after="0" w:line="360" w:lineRule="auto"/>
        <w:ind w:firstLine="708"/>
        <w:jc w:val="both"/>
        <w:rPr>
          <w:rFonts w:ascii="Times New Roman" w:eastAsia="Calibri" w:hAnsi="Times New Roman"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 -------------------------------------------------------------------------------------------</w:t>
      </w:r>
    </w:p>
    <w:p w:rsidR="00D52F65" w:rsidRPr="00D52F65" w:rsidRDefault="00D52F65" w:rsidP="00D52F65">
      <w:pPr>
        <w:spacing w:after="0" w:line="360" w:lineRule="auto"/>
        <w:ind w:firstLine="708"/>
        <w:jc w:val="both"/>
        <w:rPr>
          <w:rFonts w:ascii="Times New Roman" w:eastAsia="Calibri" w:hAnsi="Times New Roman" w:cs="Times New Roman"/>
          <w:sz w:val="24"/>
          <w:szCs w:val="24"/>
          <w:lang w:val="es-ES" w:eastAsia="es-ES"/>
        </w:rPr>
      </w:pPr>
    </w:p>
    <w:p w:rsidR="00D52F65" w:rsidRPr="00D52F65" w:rsidRDefault="00D52F65" w:rsidP="00D52F65">
      <w:pPr>
        <w:spacing w:after="0" w:line="240" w:lineRule="auto"/>
        <w:ind w:firstLine="709"/>
        <w:jc w:val="both"/>
        <w:rPr>
          <w:rFonts w:ascii="Century" w:eastAsia="Calibri" w:hAnsi="Century" w:cs="Times New Roman"/>
          <w:bCs/>
          <w:i/>
          <w:iCs/>
          <w:sz w:val="24"/>
          <w:szCs w:val="24"/>
          <w:lang w:val="es-ES" w:eastAsia="es-ES"/>
        </w:rPr>
      </w:pPr>
      <w:r w:rsidRPr="00D52F65">
        <w:rPr>
          <w:rFonts w:ascii="Century" w:eastAsia="Calibri" w:hAnsi="Century" w:cs="Times New Roman"/>
          <w:bCs/>
          <w:i/>
          <w:iCs/>
          <w:sz w:val="24"/>
          <w:szCs w:val="24"/>
          <w:lang w:val="es-ES" w:eastAsia="es-ES"/>
        </w:rPr>
        <w:t>VII-J-SS-67</w:t>
      </w:r>
    </w:p>
    <w:p w:rsidR="00D52F65" w:rsidRPr="00D52F65" w:rsidRDefault="00D52F65" w:rsidP="00D52F65">
      <w:pPr>
        <w:spacing w:after="0" w:line="240" w:lineRule="auto"/>
        <w:ind w:firstLine="709"/>
        <w:jc w:val="both"/>
        <w:rPr>
          <w:rFonts w:ascii="Century" w:eastAsia="Calibri" w:hAnsi="Century" w:cs="Times New Roman"/>
          <w:bCs/>
          <w:i/>
          <w:iCs/>
          <w:sz w:val="24"/>
          <w:szCs w:val="24"/>
          <w:lang w:val="es-ES" w:eastAsia="es-ES"/>
        </w:rPr>
      </w:pPr>
      <w:r w:rsidRPr="00D52F65">
        <w:rPr>
          <w:rFonts w:ascii="Century" w:eastAsia="Calibri" w:hAnsi="Century" w:cs="Times New Roman"/>
          <w:bCs/>
          <w:i/>
          <w:iCs/>
          <w:sz w:val="24"/>
          <w:szCs w:val="24"/>
          <w:lang w:val="es-ES" w:eastAsia="es-ES"/>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w:t>
      </w:r>
      <w:r w:rsidRPr="00D52F65">
        <w:rPr>
          <w:rFonts w:ascii="Century" w:eastAsia="Calibri" w:hAnsi="Century" w:cs="Times New Roman"/>
          <w:bCs/>
          <w:i/>
          <w:iCs/>
          <w:sz w:val="24"/>
          <w:szCs w:val="24"/>
          <w:lang w:val="es-ES" w:eastAsia="es-ES"/>
        </w:rPr>
        <w:lastRenderedPageBreak/>
        <w:t>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D52F65" w:rsidRPr="00D52F65" w:rsidRDefault="00D52F65" w:rsidP="00D52F65">
      <w:pPr>
        <w:spacing w:after="0" w:line="240" w:lineRule="auto"/>
        <w:ind w:firstLine="709"/>
        <w:jc w:val="both"/>
        <w:rPr>
          <w:rFonts w:ascii="Century" w:eastAsia="Calibri" w:hAnsi="Century" w:cs="Times New Roman"/>
          <w:bCs/>
          <w:i/>
          <w:iCs/>
          <w:sz w:val="24"/>
          <w:szCs w:val="24"/>
          <w:lang w:val="es-ES" w:eastAsia="es-ES"/>
        </w:rPr>
      </w:pPr>
      <w:r w:rsidRPr="00D52F65">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D52F65">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D52F65">
        <w:rPr>
          <w:rFonts w:ascii="Century" w:eastAsia="Calibri" w:hAnsi="Century" w:cs="Times New Roman"/>
          <w:bCs/>
          <w:i/>
          <w:iCs/>
          <w:sz w:val="24"/>
          <w:szCs w:val="24"/>
          <w:lang w:val="es-ES" w:eastAsia="es-ES"/>
        </w:rPr>
        <w:br/>
        <w:t>(Tesis de jurisprudencia aprobada por acuerdo G/10/2013)</w:t>
      </w:r>
      <w:r w:rsidRPr="00D52F65">
        <w:rPr>
          <w:rFonts w:ascii="Century" w:eastAsia="Calibri" w:hAnsi="Century" w:cs="Times New Roman"/>
          <w:bCs/>
          <w:i/>
          <w:iCs/>
          <w:sz w:val="24"/>
          <w:szCs w:val="24"/>
          <w:lang w:val="es-ES" w:eastAsia="es-ES"/>
        </w:rPr>
        <w:br/>
        <w:t>R.T.F.J.F.A. Séptima Época. Año III. No. 22. Mayo 2013. p. 68</w:t>
      </w:r>
    </w:p>
    <w:p w:rsidR="00D52F65" w:rsidRPr="00D52F65" w:rsidRDefault="00D52F65" w:rsidP="00D52F65">
      <w:pPr>
        <w:spacing w:after="0" w:line="360" w:lineRule="auto"/>
        <w:ind w:firstLine="708"/>
        <w:jc w:val="both"/>
        <w:rPr>
          <w:rFonts w:ascii="Century" w:eastAsia="Calibri" w:hAnsi="Century" w:cs="Times New Roman"/>
          <w:sz w:val="24"/>
          <w:szCs w:val="24"/>
          <w:lang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7117134 (Letra A Letra A siete uno uno siete uno tres cuatro), por una cantidad de $981.37 (novecientos ochenta y un pesos 37/100 M/N), con dicho recibo expedido por la Tesorería Municipal de León, Guanajuato, se acredita la calificación al Acta de Infracción impugnada y el pago realizado por dicho concepto.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Ahora bien, al no actualizarse ninguna otra causal de improcedencia de las previstas en el citado artículo 261 del Código de Procedimiento y Justicia Administrativa para el Estado y los Municipios de Guanajuato, pasamos al estudio de los conceptos de impugnación esgrimidos en la demanda. -------------</w:t>
      </w:r>
    </w:p>
    <w:p w:rsidR="00D52F65" w:rsidRPr="00D52F65" w:rsidRDefault="00D52F65" w:rsidP="00D52F65">
      <w:pPr>
        <w:spacing w:after="0" w:line="360" w:lineRule="auto"/>
        <w:ind w:firstLine="708"/>
        <w:jc w:val="both"/>
        <w:rPr>
          <w:rFonts w:ascii="Century" w:eastAsia="Calibri" w:hAnsi="Century" w:cs="Calibri"/>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b/>
          <w:sz w:val="24"/>
          <w:szCs w:val="24"/>
          <w:lang w:val="es-ES" w:eastAsia="es-ES"/>
        </w:rPr>
        <w:lastRenderedPageBreak/>
        <w:t>SEXTO.</w:t>
      </w:r>
      <w:r w:rsidRPr="00D52F65">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D52F65" w:rsidRPr="00D52F65" w:rsidRDefault="00D52F65" w:rsidP="00D52F65">
      <w:pPr>
        <w:spacing w:after="0" w:line="360" w:lineRule="auto"/>
        <w:ind w:firstLine="708"/>
        <w:jc w:val="both"/>
        <w:rPr>
          <w:rFonts w:ascii="Century" w:eastAsia="Calibri" w:hAnsi="Century" w:cs="Calibri"/>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 xml:space="preserve">De lo expuesto por el actor en su escrito de demanda, de la contestación a la misma, así como de las constancias que integran la presente causa administrativa, se deduce que el ciudadano </w:t>
      </w:r>
      <w:r w:rsidR="00D25747">
        <w:rPr>
          <w:rFonts w:ascii="Century" w:eastAsia="Calibri" w:hAnsi="Century" w:cs="Times New Roman"/>
          <w:b/>
          <w:sz w:val="24"/>
          <w:szCs w:val="24"/>
          <w:lang w:val="es-ES" w:eastAsia="es-ES"/>
        </w:rPr>
        <w:t>*****</w:t>
      </w:r>
      <w:r w:rsidRPr="00D52F65">
        <w:rPr>
          <w:rFonts w:ascii="Century" w:eastAsia="Calibri" w:hAnsi="Century" w:cs="Times New Roman"/>
          <w:b/>
          <w:sz w:val="24"/>
          <w:szCs w:val="24"/>
          <w:lang w:val="es-ES" w:eastAsia="es-ES"/>
        </w:rPr>
        <w:t xml:space="preserve">, </w:t>
      </w:r>
      <w:r w:rsidRPr="00D52F65">
        <w:rPr>
          <w:rFonts w:ascii="Century" w:eastAsia="Calibri" w:hAnsi="Century" w:cs="Times New Roman"/>
          <w:sz w:val="24"/>
          <w:szCs w:val="24"/>
          <w:lang w:val="es-ES" w:eastAsia="es-ES"/>
        </w:rPr>
        <w:t xml:space="preserve">como representante legal de la persona moral </w:t>
      </w:r>
      <w:r w:rsidR="008D590D">
        <w:rPr>
          <w:rFonts w:ascii="Century" w:eastAsia="Calibri" w:hAnsi="Century" w:cs="Times New Roman"/>
          <w:sz w:val="24"/>
          <w:szCs w:val="24"/>
          <w:lang w:eastAsia="es-ES"/>
        </w:rPr>
        <w:t>*****</w:t>
      </w:r>
      <w:r w:rsidRPr="00D52F65">
        <w:rPr>
          <w:rFonts w:ascii="Century" w:eastAsia="Calibri" w:hAnsi="Century" w:cs="Times New Roman"/>
          <w:sz w:val="24"/>
          <w:szCs w:val="24"/>
          <w:lang w:val="es-ES" w:eastAsia="es-ES"/>
        </w:rPr>
        <w:t>, tuvo conocimiento de que se levantó el acta de infracción 368487 (tres seis ocho cuatro ocho siete), en fecha 24 veinticuatro de octubre de 2017 dos mil diecisiete, por el inspector de la Dirección General de Movilidad de este Municipio, el cual a efecto de garantizar el cumplimiento de la sanción económica aseguró una placa del vehículo propiedad del actor.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En tal sentido, el actor, realizó el pago derivado de dicha boleta de infracción, a través del recibo de pago número AA 7117134 (Letra A letra A siete uno uno siete uno tres cuatro), de fecha 04 cuatro de noviembre de 2017 dos mil diecisiete, por una cantidad de $981.37 (novecientos ochenta y un pesos 37/100 M/N), en virtud de lo anterior, el actor acude a solicitar la nulidad del acto y el reconocimiento y restitución de las garantías y derechos que considera le fueron agraviados a su representada.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Así las cosas, la “litis” planteada se hace consistir en determinar la legalidad o ilegalidad del acta de infracción número 368487 (tres seis ocho cuatro ocho siete), y en su caso, el reconocimiento y restitución de las garantías y derechos al demandante.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b/>
          <w:bCs/>
          <w:iCs/>
          <w:sz w:val="24"/>
          <w:szCs w:val="24"/>
          <w:lang w:val="es-ES" w:eastAsia="es-ES"/>
        </w:rPr>
        <w:t>SÉPTIMO.</w:t>
      </w:r>
      <w:r w:rsidRPr="00D52F65">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D52F65" w:rsidRPr="00D52F65" w:rsidRDefault="00D52F65" w:rsidP="00D52F65">
      <w:pPr>
        <w:spacing w:after="0" w:line="240" w:lineRule="auto"/>
        <w:ind w:firstLine="709"/>
        <w:jc w:val="both"/>
        <w:rPr>
          <w:rFonts w:ascii="Century" w:eastAsia="Calibri" w:hAnsi="Century" w:cs="Times New Roman"/>
          <w:bCs/>
          <w:i/>
          <w:iCs/>
          <w:sz w:val="24"/>
          <w:szCs w:val="24"/>
          <w:lang w:val="es-ES" w:eastAsia="es-ES"/>
        </w:rPr>
      </w:pPr>
    </w:p>
    <w:p w:rsidR="00D52F65" w:rsidRPr="00D52F65" w:rsidRDefault="00D52F65" w:rsidP="00D52F65">
      <w:pPr>
        <w:spacing w:after="0" w:line="240" w:lineRule="auto"/>
        <w:ind w:firstLine="709"/>
        <w:jc w:val="both"/>
        <w:rPr>
          <w:rFonts w:ascii="Century" w:eastAsia="Calibri" w:hAnsi="Century" w:cs="Calibri"/>
          <w:bCs/>
          <w:i/>
          <w:iCs/>
          <w:sz w:val="24"/>
          <w:szCs w:val="24"/>
          <w:lang w:val="es-ES" w:eastAsia="es-ES"/>
        </w:rPr>
      </w:pPr>
      <w:r w:rsidRPr="00D52F65">
        <w:rPr>
          <w:rFonts w:ascii="Century" w:eastAsia="Calibri" w:hAnsi="Century" w:cs="Times New Roman"/>
          <w:b/>
          <w:bCs/>
          <w:i/>
          <w:iCs/>
          <w:sz w:val="24"/>
          <w:szCs w:val="24"/>
          <w:lang w:val="es-ES" w:eastAsia="es-ES"/>
        </w:rPr>
        <w:lastRenderedPageBreak/>
        <w:t xml:space="preserve">“CONCEPTOS DE VIOLACIÓN. EL JUEZ NO ESTÁ OBLIGADO A TRANSCRIBIRLOS. </w:t>
      </w:r>
      <w:r w:rsidRPr="00D52F65">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52F65">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D52F65" w:rsidRPr="00D52F65" w:rsidRDefault="00D52F65" w:rsidP="00D52F65">
      <w:pPr>
        <w:spacing w:after="0" w:line="360" w:lineRule="auto"/>
        <w:ind w:firstLine="709"/>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En tal sentido, una vez analizados los conceptos de impugnación, quien resuelve determina que los señalados como CUARTO resulta suficiente para decretar la NULIDAD TOTAL del acto impugnado con base en las siguientes consideraciones: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De manera general en el CUARTO de sus agravios manifiesta:</w:t>
      </w:r>
    </w:p>
    <w:p w:rsidR="00D52F65" w:rsidRPr="00D52F65" w:rsidRDefault="00D52F65" w:rsidP="00D52F65">
      <w:pPr>
        <w:spacing w:after="0" w:line="360" w:lineRule="auto"/>
        <w:ind w:firstLine="708"/>
        <w:jc w:val="both"/>
        <w:rPr>
          <w:rFonts w:ascii="Century" w:eastAsia="Calibri" w:hAnsi="Century" w:cs="Times New Roman"/>
          <w:i/>
          <w:sz w:val="24"/>
          <w:szCs w:val="24"/>
          <w:lang w:val="es-ES" w:eastAsia="es-ES"/>
        </w:rPr>
      </w:pPr>
      <w:r w:rsidRPr="00D52F65">
        <w:rPr>
          <w:rFonts w:ascii="Century" w:eastAsia="Calibri" w:hAnsi="Century" w:cs="Times New Roman"/>
          <w:sz w:val="24"/>
          <w:szCs w:val="24"/>
          <w:lang w:val="es-ES" w:eastAsia="es-ES"/>
        </w:rPr>
        <w:t>“</w:t>
      </w:r>
      <w:r w:rsidRPr="00D52F65">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D52F65" w:rsidRPr="00D52F65" w:rsidRDefault="00D52F65" w:rsidP="00D52F65">
      <w:pPr>
        <w:spacing w:after="0" w:line="360" w:lineRule="auto"/>
        <w:ind w:firstLine="708"/>
        <w:jc w:val="both"/>
        <w:rPr>
          <w:rFonts w:ascii="Century" w:eastAsia="Calibri" w:hAnsi="Century" w:cs="Times New Roman"/>
          <w:i/>
          <w:sz w:val="24"/>
          <w:szCs w:val="24"/>
          <w:lang w:val="es-ES" w:eastAsia="es-ES"/>
        </w:rPr>
      </w:pPr>
      <w:r w:rsidRPr="00D52F65">
        <w:rPr>
          <w:rFonts w:ascii="Century" w:eastAsia="Calibri" w:hAnsi="Century" w:cs="Times New Roman"/>
          <w:i/>
          <w:sz w:val="24"/>
          <w:szCs w:val="24"/>
          <w:lang w:val="es-ES" w:eastAsia="es-ES"/>
        </w:rPr>
        <w:t xml:space="preserve">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[…]No argumentó, ni mucho menos probó de forma alguna, el procedimiento técnico-jurídico, por medio del cual corroboró que supuestamente la unidad […] se encontraba obligada a prestar el servicio [...] No indicó en su caso, cuales debieron ser los horarios […] Omitió igualmente precisar, como es que llega a la conclusión de que existió molestias en los usuarios […] No especificó  si las referencias que utilizó (7:25 y 10:02), se refiere al horario de antes o pasado meridiano […] No precisó en donde se ubicó materialmente […] Finalmente, </w:t>
      </w:r>
      <w:r w:rsidRPr="00D52F65">
        <w:rPr>
          <w:rFonts w:ascii="Century" w:eastAsia="Calibri" w:hAnsi="Century" w:cs="Times New Roman"/>
          <w:i/>
          <w:sz w:val="24"/>
          <w:szCs w:val="24"/>
          <w:lang w:val="es-ES" w:eastAsia="es-ES"/>
        </w:rPr>
        <w:lastRenderedPageBreak/>
        <w:t>fue genérico e impreciso al pretender sancionar una supuesta omisión, sin indicar el artículo, cuerpo legal, acuerdo o documento, donde la dirección de movilidad, en su caso, lo facultó para determinar precisamente cuáles deben ser esos horarios, rutas, itinerarios y frecuencias en el servicio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w:t>
      </w:r>
      <w:r w:rsidRPr="00D52F65">
        <w:rPr>
          <w:rFonts w:ascii="Century" w:eastAsia="Calibri" w:hAnsi="Century" w:cs="Times New Roman"/>
          <w:sz w:val="24"/>
          <w:szCs w:val="24"/>
          <w:lang w:val="es-ES" w:eastAsia="es-ES"/>
        </w:rPr>
        <w:lastRenderedPageBreak/>
        <w:t>aducidos en el acto de autoridad y las normas aplicadas, es decir, que en el caso concreto se configuran las hipótesis normativas en que se apoya el acto de autoridad.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Así las cosas, de la boleta de infracción con folio 368487 (tres seis ocho cuatro ocho siete), se advierte que el inspector funda su actuar en el artículo 206 fracción II, del Reglamento de Transporte Municipal de León, el cual señala:</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240" w:lineRule="auto"/>
        <w:ind w:firstLine="709"/>
        <w:jc w:val="both"/>
        <w:rPr>
          <w:rFonts w:ascii="Century" w:eastAsia="Calibri" w:hAnsi="Century" w:cs="Times New Roman"/>
          <w:bCs/>
          <w:i/>
          <w:iCs/>
          <w:sz w:val="24"/>
          <w:szCs w:val="24"/>
          <w:lang w:eastAsia="es-ES"/>
        </w:rPr>
      </w:pPr>
      <w:r w:rsidRPr="00D52F65">
        <w:rPr>
          <w:rFonts w:ascii="Century" w:eastAsia="Calibri" w:hAnsi="Century" w:cs="Times New Roman"/>
          <w:b/>
          <w:bCs/>
          <w:i/>
          <w:iCs/>
          <w:sz w:val="24"/>
          <w:szCs w:val="24"/>
          <w:lang w:eastAsia="es-ES"/>
        </w:rPr>
        <w:t xml:space="preserve">Artículo 206.- </w:t>
      </w:r>
      <w:r w:rsidRPr="00D52F65">
        <w:rPr>
          <w:rFonts w:ascii="Century" w:eastAsia="Calibri" w:hAnsi="Century" w:cs="Times New Roman"/>
          <w:bCs/>
          <w:i/>
          <w:iCs/>
          <w:sz w:val="24"/>
          <w:szCs w:val="24"/>
          <w:lang w:eastAsia="es-ES"/>
        </w:rPr>
        <w:t>Los conductores de los vehículos afectos a la prestación del servicio, tendrán las siguientes obligaciones:</w:t>
      </w:r>
    </w:p>
    <w:p w:rsidR="00D52F65" w:rsidRPr="00D52F65" w:rsidRDefault="00D52F65" w:rsidP="00D52F65">
      <w:pPr>
        <w:spacing w:after="0" w:line="240" w:lineRule="auto"/>
        <w:ind w:firstLine="709"/>
        <w:jc w:val="both"/>
        <w:rPr>
          <w:rFonts w:ascii="Century" w:eastAsia="Calibri" w:hAnsi="Century" w:cs="Times New Roman"/>
          <w:bCs/>
          <w:i/>
          <w:iCs/>
          <w:sz w:val="24"/>
          <w:szCs w:val="24"/>
          <w:lang w:eastAsia="es-ES"/>
        </w:rPr>
      </w:pPr>
    </w:p>
    <w:p w:rsidR="00D52F65" w:rsidRPr="00D52F65" w:rsidRDefault="00D52F65" w:rsidP="00D52F65">
      <w:pPr>
        <w:spacing w:after="0" w:line="240" w:lineRule="auto"/>
        <w:ind w:firstLine="709"/>
        <w:jc w:val="both"/>
        <w:rPr>
          <w:rFonts w:ascii="Century" w:eastAsia="Calibri" w:hAnsi="Century" w:cs="Times New Roman"/>
          <w:bCs/>
          <w:i/>
          <w:iCs/>
          <w:sz w:val="24"/>
          <w:szCs w:val="24"/>
          <w:lang w:eastAsia="es-ES"/>
        </w:rPr>
      </w:pPr>
      <w:r w:rsidRPr="00D52F65">
        <w:rPr>
          <w:rFonts w:ascii="Century" w:eastAsia="Calibri" w:hAnsi="Century" w:cs="Times New Roman"/>
          <w:bCs/>
          <w:i/>
          <w:iCs/>
          <w:sz w:val="24"/>
          <w:szCs w:val="24"/>
          <w:lang w:eastAsia="es-ES"/>
        </w:rPr>
        <w:t>[…]</w:t>
      </w:r>
    </w:p>
    <w:p w:rsidR="00D52F65" w:rsidRPr="00D52F65" w:rsidRDefault="00D52F65" w:rsidP="00D52F65">
      <w:pPr>
        <w:spacing w:after="0" w:line="240" w:lineRule="auto"/>
        <w:ind w:firstLine="709"/>
        <w:jc w:val="both"/>
        <w:rPr>
          <w:rFonts w:ascii="Century" w:eastAsia="Calibri" w:hAnsi="Century" w:cs="Times New Roman"/>
          <w:bCs/>
          <w:i/>
          <w:iCs/>
          <w:sz w:val="24"/>
          <w:szCs w:val="24"/>
          <w:lang w:eastAsia="es-ES"/>
        </w:rPr>
      </w:pPr>
    </w:p>
    <w:p w:rsidR="00D52F65" w:rsidRPr="00D52F65" w:rsidRDefault="00D52F65" w:rsidP="00D52F65">
      <w:pPr>
        <w:spacing w:after="0" w:line="240" w:lineRule="auto"/>
        <w:ind w:firstLine="709"/>
        <w:jc w:val="both"/>
        <w:rPr>
          <w:rFonts w:ascii="Century" w:eastAsia="Calibri" w:hAnsi="Century" w:cs="Times New Roman"/>
          <w:bCs/>
          <w:i/>
          <w:iCs/>
          <w:sz w:val="24"/>
          <w:szCs w:val="24"/>
          <w:lang w:eastAsia="es-ES"/>
        </w:rPr>
      </w:pPr>
      <w:r w:rsidRPr="00D52F65">
        <w:rPr>
          <w:rFonts w:ascii="Century" w:eastAsia="Calibri" w:hAnsi="Century" w:cs="Times New Roman"/>
          <w:bCs/>
          <w:i/>
          <w:iCs/>
          <w:sz w:val="24"/>
          <w:szCs w:val="24"/>
          <w:lang w:eastAsia="es-ES"/>
        </w:rPr>
        <w:t>II. Cumplir con los horarios, rutas, itinerarios y frecuencias autorizadas en la prestación del servicio;</w:t>
      </w:r>
    </w:p>
    <w:p w:rsidR="00D52F65" w:rsidRPr="00D52F65" w:rsidRDefault="00D52F65" w:rsidP="00D52F65">
      <w:pPr>
        <w:spacing w:after="0" w:line="240" w:lineRule="auto"/>
        <w:ind w:firstLine="709"/>
        <w:jc w:val="both"/>
        <w:rPr>
          <w:rFonts w:ascii="Century" w:eastAsia="Calibri" w:hAnsi="Century" w:cs="Times New Roman"/>
          <w:bCs/>
          <w:i/>
          <w:iCs/>
          <w:sz w:val="24"/>
          <w:szCs w:val="24"/>
          <w:lang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eastAsia="es-ES"/>
        </w:rPr>
      </w:pPr>
    </w:p>
    <w:p w:rsidR="00D52F65" w:rsidRPr="00D52F65" w:rsidRDefault="00D52F65" w:rsidP="00D52F65">
      <w:pPr>
        <w:spacing w:after="0" w:line="360" w:lineRule="auto"/>
        <w:ind w:firstLine="708"/>
        <w:jc w:val="both"/>
        <w:rPr>
          <w:rFonts w:ascii="Century" w:eastAsia="Calibri" w:hAnsi="Century" w:cs="Times New Roman"/>
          <w:i/>
          <w:sz w:val="24"/>
          <w:szCs w:val="24"/>
          <w:lang w:eastAsia="es-ES"/>
        </w:rPr>
      </w:pPr>
      <w:r w:rsidRPr="00D52F65">
        <w:rPr>
          <w:rFonts w:ascii="Century" w:eastAsia="Calibri" w:hAnsi="Century" w:cs="Times New Roman"/>
          <w:sz w:val="24"/>
          <w:szCs w:val="24"/>
          <w:lang w:eastAsia="es-ES"/>
        </w:rPr>
        <w:t xml:space="preserve">En dicha acta de infracción, respecto a la motivación del acto, el inspector argumento: </w:t>
      </w:r>
      <w:r w:rsidRPr="00D52F65">
        <w:rPr>
          <w:rFonts w:ascii="Century" w:eastAsia="Calibri" w:hAnsi="Century" w:cs="Times New Roman"/>
          <w:i/>
          <w:sz w:val="24"/>
          <w:szCs w:val="24"/>
          <w:lang w:eastAsia="es-ES"/>
        </w:rPr>
        <w:t>“Me encontraba en la estación San Juan Bosco, en el cajón de la ruta A-91 verificando el cumplimiento del servicio por parte de la empresa concesionada y la permisionario detectando incumplimiento en el servicio #23 con horario de salida programada a las 7:25hrs. de Bosco, generando molestia en los usuarios, terminando el estudio a las 10:02hrs”</w:t>
      </w:r>
    </w:p>
    <w:p w:rsidR="00D52F65" w:rsidRPr="00D52F65" w:rsidRDefault="00D52F65" w:rsidP="00D52F65">
      <w:pPr>
        <w:spacing w:after="0" w:line="360" w:lineRule="auto"/>
        <w:ind w:firstLine="708"/>
        <w:jc w:val="both"/>
        <w:rPr>
          <w:rFonts w:ascii="Century" w:eastAsia="Calibri" w:hAnsi="Century" w:cs="Times New Roman"/>
          <w:i/>
          <w:sz w:val="24"/>
          <w:szCs w:val="24"/>
          <w:lang w:eastAsia="es-ES"/>
        </w:rPr>
      </w:pPr>
    </w:p>
    <w:p w:rsidR="00D52F65" w:rsidRPr="00D52F65" w:rsidRDefault="00D52F65" w:rsidP="00D52F65">
      <w:pPr>
        <w:spacing w:after="0" w:line="360" w:lineRule="auto"/>
        <w:ind w:firstLine="708"/>
        <w:jc w:val="both"/>
        <w:rPr>
          <w:rFonts w:ascii="Century" w:eastAsia="Calibri" w:hAnsi="Century" w:cs="Times New Roman"/>
          <w:i/>
          <w:sz w:val="24"/>
          <w:szCs w:val="24"/>
          <w:lang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Analizado lo anterior, del acta de mérito no se desprende de manera fehaciente a quien se le imputa la conducta, es decir, a la empresa concesionaria (</w:t>
      </w:r>
      <w:r w:rsidR="008D590D">
        <w:rPr>
          <w:rFonts w:ascii="Century" w:eastAsia="Calibri" w:hAnsi="Century" w:cs="Times New Roman"/>
          <w:sz w:val="24"/>
          <w:szCs w:val="24"/>
          <w:lang w:eastAsia="es-ES"/>
        </w:rPr>
        <w:t>*****</w:t>
      </w:r>
      <w:r w:rsidRPr="00D52F65">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 xml:space="preserve">Aunado a lo anterior, en el acta de mérito no se desprende el señalamiento específico cual eran los horarios, </w:t>
      </w:r>
      <w:r w:rsidRPr="00D52F65">
        <w:rPr>
          <w:rFonts w:ascii="Century" w:eastAsia="Calibri" w:hAnsi="Century" w:cs="Times New Roman"/>
          <w:sz w:val="24"/>
          <w:szCs w:val="24"/>
          <w:lang w:eastAsia="es-ES"/>
        </w:rPr>
        <w:t xml:space="preserve">ruta, itinerario y frecuencias autorizada para dicho servicio, que </w:t>
      </w:r>
      <w:r w:rsidRPr="00D52F65">
        <w:rPr>
          <w:rFonts w:ascii="Century" w:eastAsia="Calibri" w:hAnsi="Century" w:cs="Times New Roman"/>
          <w:sz w:val="24"/>
          <w:szCs w:val="24"/>
          <w:lang w:val="es-ES" w:eastAsia="es-ES"/>
        </w:rPr>
        <w:t xml:space="preserve">autobús le correspondía el servicio #23 </w:t>
      </w:r>
      <w:r w:rsidRPr="00D52F65">
        <w:rPr>
          <w:rFonts w:ascii="Century" w:eastAsia="Calibri" w:hAnsi="Century" w:cs="Times New Roman"/>
          <w:sz w:val="24"/>
          <w:szCs w:val="24"/>
          <w:lang w:val="es-ES" w:eastAsia="es-ES"/>
        </w:rPr>
        <w:lastRenderedPageBreak/>
        <w:t>veintitrés, si el autobús que debía prestar dicho servicio llegó o no llegó, o en su caso, debió señalar además, qué</w:t>
      </w:r>
      <w:r w:rsidRPr="00D52F65">
        <w:rPr>
          <w:rFonts w:ascii="Century" w:eastAsia="Calibri" w:hAnsi="Century" w:cs="Times New Roman"/>
          <w:sz w:val="24"/>
          <w:szCs w:val="24"/>
          <w:lang w:eastAsia="es-ES"/>
        </w:rPr>
        <w:t xml:space="preserve"> parámetro consideró para retirar la placa de circulación a dicho autobús y no a otro, lo anterior, considerando además que dentro de la infracción impugnada se hace el señalamiento de “prestó placa LE-902 (letra L Lera E nueve cero dos), por lo que resulta imprescindible especificar,  si el vehículo y operador infraccionado era precisamente al que le correspondía llevar a cabo dicho servicio o no, lo anterior, </w:t>
      </w:r>
      <w:r w:rsidRPr="00D52F65">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 </w:t>
      </w:r>
    </w:p>
    <w:p w:rsidR="00D52F65" w:rsidRPr="00D52F65" w:rsidRDefault="00D52F65" w:rsidP="00D52F65">
      <w:pPr>
        <w:spacing w:after="0" w:line="240" w:lineRule="auto"/>
        <w:ind w:firstLine="709"/>
        <w:jc w:val="both"/>
        <w:rPr>
          <w:rFonts w:ascii="Century" w:eastAsia="Calibri" w:hAnsi="Century" w:cs="Times New Roman"/>
          <w:bCs/>
          <w:i/>
          <w:iCs/>
          <w:sz w:val="24"/>
          <w:szCs w:val="24"/>
          <w:lang w:val="es-ES" w:eastAsia="es-ES"/>
        </w:rPr>
      </w:pPr>
    </w:p>
    <w:p w:rsidR="00D52F65" w:rsidRPr="00D52F65" w:rsidRDefault="00D52F65" w:rsidP="00D52F65">
      <w:pPr>
        <w:spacing w:after="0" w:line="240" w:lineRule="auto"/>
        <w:ind w:firstLine="709"/>
        <w:jc w:val="both"/>
        <w:rPr>
          <w:rFonts w:ascii="Century" w:eastAsia="Calibri" w:hAnsi="Century" w:cs="Times New Roman"/>
          <w:bCs/>
          <w:i/>
          <w:iCs/>
          <w:sz w:val="24"/>
          <w:szCs w:val="24"/>
          <w:lang w:val="es-ES" w:eastAsia="es-ES"/>
        </w:rPr>
      </w:pPr>
      <w:r w:rsidRPr="00D52F65">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 xml:space="preserve">En congruencia con lo anterior, en la especie no puede considerarse que el acto impugnado cumple con el requisito de debida motivación exigida por el artículo 137 fracción VI del Código de Procedimiento y Justicia Administrativa </w:t>
      </w:r>
      <w:r w:rsidRPr="00D52F65">
        <w:rPr>
          <w:rFonts w:ascii="Century" w:eastAsia="Calibri" w:hAnsi="Century" w:cs="Times New Roman"/>
          <w:sz w:val="24"/>
          <w:szCs w:val="24"/>
          <w:lang w:val="es-ES" w:eastAsia="es-ES"/>
        </w:rPr>
        <w:lastRenderedPageBreak/>
        <w:t>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Por tanto, ante la irregularidad advertida, lo procedente es decretar la NULIDAD TOTAL del acto contenido en el acta de infracción número 368487 (tres seis ocho cuatro ocho siete), de fecha 24 veinticuatro de octubre de 2017 dos mil diecisiete, emitida por el Inspector adscrito a la Dirección General de Movilidad del Municipio de León, Guanajuato. ------------------------------------------</w:t>
      </w:r>
    </w:p>
    <w:p w:rsidR="00D52F65" w:rsidRPr="00D52F65" w:rsidRDefault="00D52F65" w:rsidP="00D52F65">
      <w:pPr>
        <w:spacing w:after="0" w:line="360" w:lineRule="auto"/>
        <w:ind w:firstLine="708"/>
        <w:jc w:val="both"/>
        <w:rPr>
          <w:rFonts w:ascii="Century" w:eastAsia="Calibri" w:hAnsi="Century" w:cs="Times New Roman"/>
          <w:sz w:val="24"/>
          <w:szCs w:val="24"/>
          <w:lang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b/>
          <w:bCs/>
          <w:iCs/>
          <w:sz w:val="24"/>
          <w:szCs w:val="24"/>
          <w:lang w:val="es-ES" w:eastAsia="es-ES"/>
        </w:rPr>
        <w:t>OCTAVO.</w:t>
      </w:r>
      <w:r w:rsidRPr="00D52F65">
        <w:rPr>
          <w:rFonts w:ascii="Century" w:eastAsia="Calibri" w:hAnsi="Century" w:cs="Times New Roman"/>
          <w:b/>
          <w:bCs/>
          <w:i/>
          <w:iCs/>
          <w:sz w:val="24"/>
          <w:szCs w:val="24"/>
          <w:lang w:val="es-ES" w:eastAsia="es-ES"/>
        </w:rPr>
        <w:t xml:space="preserve"> </w:t>
      </w:r>
      <w:r w:rsidRPr="00D52F65">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D52F65" w:rsidRPr="00D52F65" w:rsidRDefault="00D52F65" w:rsidP="00D52F65">
      <w:pPr>
        <w:spacing w:after="0" w:line="360" w:lineRule="auto"/>
        <w:ind w:firstLine="708"/>
        <w:jc w:val="both"/>
        <w:rPr>
          <w:rFonts w:ascii="Century" w:eastAsia="Calibri" w:hAnsi="Century" w:cs="Times New Roman"/>
          <w:b/>
          <w:bCs/>
          <w:i/>
          <w:iCs/>
          <w:sz w:val="20"/>
          <w:szCs w:val="20"/>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7"/>
          <w:lang w:val="es-ES" w:eastAsia="es-ES"/>
        </w:rPr>
      </w:pPr>
      <w:r w:rsidRPr="00D52F65">
        <w:rPr>
          <w:rFonts w:ascii="Century" w:eastAsia="Calibri" w:hAnsi="Century" w:cs="Times New Roman"/>
          <w:sz w:val="24"/>
          <w:szCs w:val="27"/>
          <w:lang w:val="es-ES" w:eastAsia="es-ES"/>
        </w:rPr>
        <w:t>Sirve de apoyo a lo anterior la tesis de jurisprudencia que a la letra señala: -------------------------------------------------------------------------------------------------</w:t>
      </w:r>
    </w:p>
    <w:p w:rsidR="00D52F65" w:rsidRPr="00D52F65" w:rsidRDefault="00D52F65" w:rsidP="00D52F65">
      <w:pPr>
        <w:spacing w:after="0" w:line="240" w:lineRule="auto"/>
        <w:ind w:firstLine="708"/>
        <w:jc w:val="both"/>
        <w:rPr>
          <w:rFonts w:ascii="Calibri" w:eastAsia="Calibri" w:hAnsi="Calibri" w:cs="Arial"/>
          <w:color w:val="7F7F7F"/>
          <w:sz w:val="20"/>
          <w:szCs w:val="27"/>
          <w:lang w:eastAsia="es-ES"/>
        </w:rPr>
      </w:pPr>
    </w:p>
    <w:p w:rsidR="00D52F65" w:rsidRPr="00D52F65" w:rsidRDefault="00D52F65" w:rsidP="00D52F65">
      <w:pPr>
        <w:spacing w:after="0" w:line="240" w:lineRule="auto"/>
        <w:ind w:firstLine="709"/>
        <w:jc w:val="both"/>
        <w:rPr>
          <w:rFonts w:ascii="Century" w:eastAsia="Calibri" w:hAnsi="Century" w:cs="Times New Roman"/>
          <w:bCs/>
          <w:i/>
          <w:iCs/>
          <w:sz w:val="24"/>
          <w:szCs w:val="26"/>
          <w:lang w:val="es-ES" w:eastAsia="es-ES"/>
        </w:rPr>
      </w:pPr>
      <w:r w:rsidRPr="00D52F65">
        <w:rPr>
          <w:rFonts w:ascii="Century" w:eastAsia="Calibri" w:hAnsi="Century" w:cs="Times New Roman"/>
          <w:b/>
          <w:bCs/>
          <w:i/>
          <w:iCs/>
          <w:sz w:val="24"/>
          <w:szCs w:val="24"/>
          <w:lang w:val="es-ES" w:eastAsia="es-ES"/>
        </w:rPr>
        <w:t xml:space="preserve">“CONCEPTOS DE VIOLACION. CUANDO SU ESTUDIO ES INNECESARIO. </w:t>
      </w:r>
      <w:r w:rsidRPr="00D52F65">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52F65">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D52F65">
        <w:rPr>
          <w:rFonts w:ascii="Century" w:eastAsia="Calibri" w:hAnsi="Century" w:cs="Times New Roman"/>
          <w:bCs/>
          <w:i/>
          <w:iCs/>
          <w:sz w:val="24"/>
          <w:szCs w:val="26"/>
          <w:lang w:val="es-ES" w:eastAsia="es-ES"/>
        </w:rPr>
        <w:t xml:space="preserve">. </w:t>
      </w:r>
    </w:p>
    <w:p w:rsidR="00D52F65" w:rsidRPr="00D52F65" w:rsidRDefault="00D52F65" w:rsidP="00D52F65">
      <w:pPr>
        <w:spacing w:after="0" w:line="240" w:lineRule="auto"/>
        <w:ind w:firstLine="709"/>
        <w:jc w:val="both"/>
        <w:rPr>
          <w:rFonts w:ascii="Century" w:eastAsia="Calibri" w:hAnsi="Century" w:cs="Times New Roman"/>
          <w:bCs/>
          <w:i/>
          <w:iCs/>
          <w:sz w:val="24"/>
          <w:szCs w:val="26"/>
          <w:lang w:val="es-ES" w:eastAsia="es-ES"/>
        </w:rPr>
      </w:pPr>
    </w:p>
    <w:p w:rsidR="00D52F65" w:rsidRPr="00D52F65" w:rsidRDefault="00D52F65" w:rsidP="00D52F65">
      <w:pPr>
        <w:spacing w:after="0" w:line="240" w:lineRule="auto"/>
        <w:ind w:firstLine="708"/>
        <w:jc w:val="both"/>
        <w:rPr>
          <w:rFonts w:ascii="Calibri" w:eastAsia="Calibri" w:hAnsi="Calibri" w:cs="Arial"/>
          <w:b/>
          <w:i/>
          <w:color w:val="7F7F7F"/>
          <w:sz w:val="20"/>
          <w:szCs w:val="20"/>
          <w:lang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b/>
          <w:sz w:val="24"/>
          <w:szCs w:val="24"/>
          <w:lang w:val="es-ES" w:eastAsia="es-ES"/>
        </w:rPr>
        <w:t>NOVENO.</w:t>
      </w:r>
      <w:r w:rsidRPr="00D52F65">
        <w:rPr>
          <w:rFonts w:ascii="Century" w:eastAsia="Calibri" w:hAnsi="Century" w:cs="Times New Roman"/>
          <w:sz w:val="24"/>
          <w:szCs w:val="24"/>
          <w:lang w:val="es-ES" w:eastAsia="es-ES"/>
        </w:rPr>
        <w:t xml:space="preserve"> En su escrito de demanda el actor señala como pretensión intentada la nulidad de del acto impugnado, misma que quedo satisfecha. ----</w:t>
      </w: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 xml:space="preserve">De igual manera solicita que se le reconozcan y restituyan las garantías y derechos que le fueron agraviados a su representada, es decir, reintegrarle el pago de lo indebido, el cual se vio obligado a pagar con motivo de la infracción recurrida, lo cual resulta procedente al haberse declarado nula el acta de </w:t>
      </w:r>
      <w:r w:rsidRPr="00D52F65">
        <w:rPr>
          <w:rFonts w:ascii="Century" w:eastAsia="Calibri" w:hAnsi="Century" w:cs="Times New Roman"/>
          <w:sz w:val="24"/>
          <w:szCs w:val="24"/>
          <w:lang w:val="es-ES" w:eastAsia="es-ES"/>
        </w:rPr>
        <w:lastRenderedPageBreak/>
        <w:t xml:space="preserve">mérito, considerando que en autos quedó acredito el desembolso de dicha cantidad, según consta en el recibo AA7117134 (Letra A letra A siete uno uno siete uno tres cuatro), de fecha 04 cuatro de noviembre de 2017 dos mil diecisiete, por la cantidad de $981.37 (novecientos ochenta y un pesos 37/100 M/N), y emitido a nombre de </w:t>
      </w:r>
      <w:r w:rsidR="008D590D">
        <w:rPr>
          <w:rFonts w:ascii="Century" w:eastAsia="Calibri" w:hAnsi="Century" w:cs="Times New Roman"/>
          <w:sz w:val="24"/>
          <w:szCs w:val="24"/>
          <w:lang w:eastAsia="es-ES"/>
        </w:rPr>
        <w:t>*****</w:t>
      </w:r>
      <w:r w:rsidRPr="00D52F65">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D52F65" w:rsidRPr="00D52F65" w:rsidRDefault="00D52F65" w:rsidP="00D52F65">
      <w:pPr>
        <w:spacing w:after="0" w:line="360" w:lineRule="auto"/>
        <w:ind w:firstLine="708"/>
        <w:jc w:val="both"/>
        <w:rPr>
          <w:rFonts w:ascii="Calibri" w:eastAsia="Calibri" w:hAnsi="Calibri" w:cs="Times New Roman"/>
          <w:color w:val="767171"/>
          <w:sz w:val="26"/>
          <w:szCs w:val="26"/>
          <w:lang w:val="es-ES" w:eastAsia="es-ES"/>
        </w:rPr>
      </w:pPr>
    </w:p>
    <w:p w:rsidR="00D52F65" w:rsidRPr="00D52F65" w:rsidRDefault="00D52F65" w:rsidP="00D52F65">
      <w:pPr>
        <w:spacing w:after="0" w:line="360" w:lineRule="auto"/>
        <w:ind w:firstLine="709"/>
        <w:jc w:val="both"/>
        <w:rPr>
          <w:rFonts w:ascii="Century" w:eastAsia="Calibri" w:hAnsi="Century" w:cs="Times New Roman"/>
          <w:sz w:val="24"/>
          <w:szCs w:val="24"/>
          <w:lang w:val="es-ES" w:eastAsia="es-ES"/>
        </w:rPr>
      </w:pPr>
      <w:r w:rsidRPr="00D52F65">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D52F65" w:rsidRPr="00D52F65" w:rsidRDefault="00D52F65" w:rsidP="00D52F65">
      <w:pPr>
        <w:spacing w:after="0" w:line="360" w:lineRule="auto"/>
        <w:ind w:firstLine="708"/>
        <w:jc w:val="both"/>
        <w:rPr>
          <w:rFonts w:ascii="Calibri" w:eastAsia="Calibri" w:hAnsi="Calibri" w:cs="Times New Roman"/>
          <w:color w:val="767171"/>
          <w:sz w:val="26"/>
          <w:szCs w:val="26"/>
          <w:lang w:val="es-ES" w:eastAsia="es-ES"/>
        </w:rPr>
      </w:pPr>
    </w:p>
    <w:p w:rsidR="00D52F65" w:rsidRPr="00D52F65" w:rsidRDefault="00D52F65" w:rsidP="00D52F65">
      <w:pPr>
        <w:spacing w:after="0" w:line="360" w:lineRule="auto"/>
        <w:ind w:firstLine="708"/>
        <w:jc w:val="both"/>
        <w:rPr>
          <w:rFonts w:ascii="Century" w:eastAsia="Calibri" w:hAnsi="Century" w:cs="Calibri"/>
          <w:sz w:val="24"/>
          <w:szCs w:val="24"/>
          <w:lang w:eastAsia="es-ES"/>
        </w:rPr>
      </w:pPr>
      <w:r w:rsidRPr="00D52F65">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D52F65" w:rsidRPr="00D52F65" w:rsidRDefault="00D52F65" w:rsidP="00D52F65">
      <w:pPr>
        <w:spacing w:after="0" w:line="360" w:lineRule="auto"/>
        <w:ind w:firstLine="708"/>
        <w:jc w:val="both"/>
        <w:rPr>
          <w:rFonts w:ascii="Century" w:eastAsia="Calibri" w:hAnsi="Century" w:cs="Calibri"/>
          <w:b/>
          <w:i/>
          <w:sz w:val="24"/>
          <w:szCs w:val="24"/>
          <w:lang w:val="es-ES" w:eastAsia="es-ES"/>
        </w:rPr>
      </w:pPr>
    </w:p>
    <w:p w:rsidR="00D52F65" w:rsidRPr="00D52F65" w:rsidRDefault="00D52F65" w:rsidP="00D52F65">
      <w:pPr>
        <w:spacing w:after="0" w:line="240" w:lineRule="auto"/>
        <w:ind w:firstLine="709"/>
        <w:jc w:val="both"/>
        <w:rPr>
          <w:rFonts w:ascii="Century" w:eastAsia="Calibri" w:hAnsi="Century" w:cs="Times New Roman"/>
          <w:bCs/>
          <w:i/>
          <w:iCs/>
          <w:sz w:val="24"/>
          <w:szCs w:val="24"/>
          <w:lang w:val="es-ES" w:eastAsia="es-ES"/>
        </w:rPr>
      </w:pPr>
      <w:r w:rsidRPr="00D52F65">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D52F65">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D52F65" w:rsidRPr="00D52F65" w:rsidRDefault="00D52F65" w:rsidP="00D52F65">
      <w:pPr>
        <w:spacing w:after="0" w:line="240" w:lineRule="auto"/>
        <w:ind w:firstLine="709"/>
        <w:jc w:val="both"/>
        <w:rPr>
          <w:rFonts w:ascii="Calibri" w:eastAsia="Calibri" w:hAnsi="Calibri" w:cs="Times New Roman"/>
          <w:bCs/>
          <w:i/>
          <w:iCs/>
          <w:color w:val="767171"/>
          <w:sz w:val="26"/>
          <w:szCs w:val="27"/>
          <w:lang w:val="es-ES" w:eastAsia="es-ES"/>
        </w:rPr>
      </w:pPr>
    </w:p>
    <w:p w:rsidR="00D52F65" w:rsidRPr="00D52F65" w:rsidRDefault="00D52F65" w:rsidP="00D52F65">
      <w:pPr>
        <w:spacing w:after="0" w:line="240" w:lineRule="auto"/>
        <w:jc w:val="both"/>
        <w:rPr>
          <w:rFonts w:ascii="Calibri" w:eastAsia="Calibri" w:hAnsi="Calibri" w:cs="Times New Roman"/>
          <w:color w:val="7F7F7F"/>
          <w:sz w:val="20"/>
          <w:szCs w:val="20"/>
          <w:lang w:eastAsia="es-ES"/>
        </w:rPr>
      </w:pPr>
    </w:p>
    <w:p w:rsidR="00D52F65" w:rsidRPr="00D52F65" w:rsidRDefault="00D52F65" w:rsidP="00D52F65">
      <w:pPr>
        <w:spacing w:after="0" w:line="360" w:lineRule="auto"/>
        <w:ind w:firstLine="708"/>
        <w:jc w:val="both"/>
        <w:rPr>
          <w:rFonts w:ascii="Century" w:eastAsia="Calibri" w:hAnsi="Century" w:cs="Calibri"/>
          <w:sz w:val="24"/>
          <w:szCs w:val="24"/>
          <w:lang w:eastAsia="es-ES"/>
        </w:rPr>
      </w:pPr>
      <w:r w:rsidRPr="00D52F65">
        <w:rPr>
          <w:rFonts w:ascii="Century" w:eastAsia="Calibri" w:hAnsi="Century" w:cs="Calibri"/>
          <w:sz w:val="24"/>
          <w:szCs w:val="24"/>
          <w:lang w:eastAsia="es-ES"/>
        </w:rPr>
        <w:t xml:space="preserve">Por lo expuesto, y con fundamento además en lo dispuesto en los artículos 249, 287, 298, 299, 300, fracción III y 302, fracción II, del Código de </w:t>
      </w:r>
      <w:r w:rsidRPr="00D52F65">
        <w:rPr>
          <w:rFonts w:ascii="Century" w:eastAsia="Calibri" w:hAnsi="Century" w:cs="Calibri"/>
          <w:sz w:val="24"/>
          <w:szCs w:val="24"/>
          <w:lang w:eastAsia="es-ES"/>
        </w:rPr>
        <w:lastRenderedPageBreak/>
        <w:t>Procedimiento y Justicia Administrativa para el Estado y los Municipios de Guanajuato, es de resolverse y se: ------------------------------------------------------------</w:t>
      </w:r>
    </w:p>
    <w:p w:rsidR="00D52F65" w:rsidRPr="00D52F65" w:rsidRDefault="00D52F65" w:rsidP="00D52F65">
      <w:pPr>
        <w:spacing w:after="0" w:line="240" w:lineRule="auto"/>
        <w:jc w:val="both"/>
        <w:rPr>
          <w:rFonts w:ascii="Century" w:eastAsia="Calibri" w:hAnsi="Century" w:cs="Calibri"/>
          <w:sz w:val="24"/>
          <w:szCs w:val="24"/>
          <w:lang w:eastAsia="es-ES"/>
        </w:rPr>
      </w:pPr>
    </w:p>
    <w:p w:rsidR="00D52F65" w:rsidRPr="00D52F65" w:rsidRDefault="00D52F65" w:rsidP="00D52F65">
      <w:pPr>
        <w:spacing w:after="0" w:line="240" w:lineRule="auto"/>
        <w:jc w:val="both"/>
        <w:rPr>
          <w:rFonts w:ascii="Century" w:eastAsia="Calibri" w:hAnsi="Century" w:cs="Calibri"/>
          <w:sz w:val="24"/>
          <w:szCs w:val="24"/>
          <w:lang w:eastAsia="es-ES"/>
        </w:rPr>
      </w:pPr>
    </w:p>
    <w:p w:rsidR="00D52F65" w:rsidRPr="00D52F65" w:rsidRDefault="00D52F65" w:rsidP="00D52F65">
      <w:pPr>
        <w:spacing w:after="0" w:line="240" w:lineRule="auto"/>
        <w:jc w:val="both"/>
        <w:rPr>
          <w:rFonts w:ascii="Century" w:eastAsia="Calibri" w:hAnsi="Century" w:cs="Calibri"/>
          <w:sz w:val="24"/>
          <w:szCs w:val="24"/>
          <w:lang w:eastAsia="es-ES"/>
        </w:rPr>
      </w:pPr>
    </w:p>
    <w:p w:rsidR="00D52F65" w:rsidRPr="00D52F65" w:rsidRDefault="00D52F65" w:rsidP="00D52F65">
      <w:pPr>
        <w:spacing w:after="0" w:line="240" w:lineRule="auto"/>
        <w:jc w:val="center"/>
        <w:rPr>
          <w:rFonts w:ascii="Century" w:eastAsia="Calibri" w:hAnsi="Century" w:cs="Calibri"/>
          <w:iCs/>
          <w:sz w:val="24"/>
          <w:szCs w:val="24"/>
          <w:lang w:eastAsia="es-ES"/>
        </w:rPr>
      </w:pPr>
      <w:r w:rsidRPr="00D52F65">
        <w:rPr>
          <w:rFonts w:ascii="Century" w:eastAsia="Calibri" w:hAnsi="Century" w:cs="Calibri"/>
          <w:b/>
          <w:iCs/>
          <w:sz w:val="24"/>
          <w:szCs w:val="24"/>
          <w:lang w:eastAsia="es-ES"/>
        </w:rPr>
        <w:t xml:space="preserve">R E S U E L V E </w:t>
      </w:r>
      <w:r w:rsidRPr="00D52F65">
        <w:rPr>
          <w:rFonts w:ascii="Century" w:eastAsia="Calibri" w:hAnsi="Century" w:cs="Calibri"/>
          <w:iCs/>
          <w:sz w:val="24"/>
          <w:szCs w:val="24"/>
          <w:lang w:eastAsia="es-ES"/>
        </w:rPr>
        <w:t>:</w:t>
      </w:r>
    </w:p>
    <w:p w:rsidR="00D52F65" w:rsidRPr="00D52F65" w:rsidRDefault="00D52F65" w:rsidP="00D52F65">
      <w:pPr>
        <w:spacing w:after="0" w:line="240" w:lineRule="auto"/>
        <w:jc w:val="center"/>
        <w:rPr>
          <w:rFonts w:ascii="Century" w:eastAsia="Calibri" w:hAnsi="Century" w:cs="Calibri"/>
          <w:iCs/>
          <w:sz w:val="24"/>
          <w:szCs w:val="24"/>
          <w:lang w:eastAsia="es-ES"/>
        </w:rPr>
      </w:pPr>
    </w:p>
    <w:p w:rsidR="00D52F65" w:rsidRPr="00D52F65" w:rsidRDefault="00D52F65" w:rsidP="00D52F65">
      <w:pPr>
        <w:spacing w:after="0" w:line="240" w:lineRule="auto"/>
        <w:jc w:val="both"/>
        <w:rPr>
          <w:rFonts w:ascii="Century" w:eastAsia="Calibri" w:hAnsi="Century" w:cs="Calibri"/>
          <w:sz w:val="24"/>
          <w:szCs w:val="24"/>
          <w:lang w:eastAsia="es-ES"/>
        </w:rPr>
      </w:pPr>
    </w:p>
    <w:p w:rsidR="00D52F65" w:rsidRPr="00D52F65" w:rsidRDefault="00D52F65" w:rsidP="00D52F65">
      <w:pPr>
        <w:spacing w:after="0" w:line="360" w:lineRule="auto"/>
        <w:ind w:firstLine="709"/>
        <w:jc w:val="both"/>
        <w:rPr>
          <w:rFonts w:ascii="Century" w:eastAsia="Calibri" w:hAnsi="Century" w:cs="Calibri"/>
          <w:sz w:val="24"/>
          <w:szCs w:val="24"/>
          <w:lang w:eastAsia="es-ES"/>
        </w:rPr>
      </w:pPr>
      <w:r w:rsidRPr="00D52F65">
        <w:rPr>
          <w:rFonts w:ascii="Century" w:eastAsia="Calibri" w:hAnsi="Century" w:cs="Calibri"/>
          <w:b/>
          <w:bCs/>
          <w:iCs/>
          <w:sz w:val="24"/>
          <w:szCs w:val="24"/>
          <w:lang w:eastAsia="es-ES"/>
        </w:rPr>
        <w:t>PRIMERO</w:t>
      </w:r>
      <w:r w:rsidRPr="00D52F65">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D52F65" w:rsidRPr="00D52F65" w:rsidRDefault="00D52F65" w:rsidP="00D52F65">
      <w:pPr>
        <w:spacing w:after="0" w:line="360" w:lineRule="auto"/>
        <w:ind w:firstLine="709"/>
        <w:jc w:val="both"/>
        <w:rPr>
          <w:rFonts w:ascii="Century" w:eastAsia="Calibri" w:hAnsi="Century" w:cs="Calibri"/>
          <w:sz w:val="20"/>
          <w:szCs w:val="20"/>
          <w:lang w:eastAsia="es-ES"/>
        </w:rPr>
      </w:pPr>
    </w:p>
    <w:p w:rsidR="00D52F65" w:rsidRPr="00D52F65" w:rsidRDefault="00D52F65" w:rsidP="00D52F65">
      <w:pPr>
        <w:spacing w:after="0" w:line="360" w:lineRule="auto"/>
        <w:ind w:firstLine="709"/>
        <w:jc w:val="both"/>
        <w:rPr>
          <w:rFonts w:ascii="Century" w:eastAsia="Calibri" w:hAnsi="Century" w:cs="Calibri"/>
          <w:b/>
          <w:bCs/>
          <w:iCs/>
          <w:sz w:val="24"/>
          <w:szCs w:val="24"/>
          <w:lang w:eastAsia="es-ES"/>
        </w:rPr>
      </w:pPr>
      <w:r w:rsidRPr="00D52F65">
        <w:rPr>
          <w:rFonts w:ascii="Century" w:eastAsia="Calibri" w:hAnsi="Century" w:cs="Calibri"/>
          <w:b/>
          <w:bCs/>
          <w:iCs/>
          <w:sz w:val="24"/>
          <w:szCs w:val="24"/>
          <w:lang w:eastAsia="es-ES"/>
        </w:rPr>
        <w:t xml:space="preserve">SEGUNDO. </w:t>
      </w:r>
      <w:r w:rsidRPr="00D52F65">
        <w:rPr>
          <w:rFonts w:ascii="Century" w:eastAsia="Calibri" w:hAnsi="Century" w:cs="Calibri"/>
          <w:sz w:val="24"/>
          <w:szCs w:val="24"/>
          <w:lang w:eastAsia="es-ES"/>
        </w:rPr>
        <w:t>Resultó procedente el proceso administrativo promovido por el justiciable, en contra del acta de infracción impugnada. ---------------------</w:t>
      </w:r>
    </w:p>
    <w:p w:rsidR="00D52F65" w:rsidRPr="00D52F65" w:rsidRDefault="00D52F65" w:rsidP="00D52F65">
      <w:pPr>
        <w:spacing w:after="0" w:line="360" w:lineRule="auto"/>
        <w:ind w:firstLine="709"/>
        <w:jc w:val="both"/>
        <w:rPr>
          <w:rFonts w:ascii="Century" w:eastAsia="Calibri" w:hAnsi="Century" w:cs="Calibri"/>
          <w:b/>
          <w:bCs/>
          <w:iCs/>
          <w:sz w:val="20"/>
          <w:szCs w:val="20"/>
          <w:lang w:eastAsia="es-ES"/>
        </w:rPr>
      </w:pPr>
    </w:p>
    <w:p w:rsidR="00D52F65" w:rsidRPr="00D52F65" w:rsidRDefault="00D52F65" w:rsidP="00D52F65">
      <w:pPr>
        <w:spacing w:after="0" w:line="360" w:lineRule="auto"/>
        <w:ind w:firstLine="709"/>
        <w:jc w:val="both"/>
        <w:rPr>
          <w:rFonts w:ascii="Century" w:eastAsia="Calibri" w:hAnsi="Century" w:cs="Calibri"/>
          <w:sz w:val="24"/>
          <w:szCs w:val="24"/>
          <w:lang w:val="es-ES" w:eastAsia="es-ES"/>
        </w:rPr>
      </w:pPr>
      <w:r w:rsidRPr="00D52F65">
        <w:rPr>
          <w:rFonts w:ascii="Century" w:eastAsia="Calibri" w:hAnsi="Century" w:cs="Calibri"/>
          <w:b/>
          <w:bCs/>
          <w:iCs/>
          <w:sz w:val="24"/>
          <w:szCs w:val="24"/>
          <w:lang w:val="es-ES" w:eastAsia="es-ES"/>
        </w:rPr>
        <w:t xml:space="preserve">TERCERO. </w:t>
      </w:r>
      <w:r w:rsidRPr="00D52F65">
        <w:rPr>
          <w:rFonts w:ascii="Century" w:eastAsia="Calibri" w:hAnsi="Century" w:cs="Times New Roman"/>
          <w:sz w:val="24"/>
          <w:szCs w:val="24"/>
          <w:lang w:val="es-ES" w:eastAsia="es-ES"/>
        </w:rPr>
        <w:t xml:space="preserve">Se decreta </w:t>
      </w:r>
      <w:r w:rsidRPr="00D52F65">
        <w:rPr>
          <w:rFonts w:ascii="Century" w:eastAsia="Calibri" w:hAnsi="Century" w:cs="Times New Roman"/>
          <w:bCs/>
          <w:sz w:val="24"/>
          <w:szCs w:val="24"/>
          <w:lang w:val="es-ES" w:eastAsia="es-ES"/>
        </w:rPr>
        <w:t>la</w:t>
      </w:r>
      <w:r w:rsidRPr="00D52F65">
        <w:rPr>
          <w:rFonts w:ascii="Century" w:eastAsia="Calibri" w:hAnsi="Century" w:cs="Times New Roman"/>
          <w:b/>
          <w:bCs/>
          <w:sz w:val="24"/>
          <w:szCs w:val="24"/>
          <w:lang w:val="es-ES" w:eastAsia="es-ES"/>
        </w:rPr>
        <w:t xml:space="preserve"> nulidad total </w:t>
      </w:r>
      <w:r w:rsidRPr="00D52F65">
        <w:rPr>
          <w:rFonts w:ascii="Century" w:eastAsia="Calibri" w:hAnsi="Century" w:cs="Times New Roman"/>
          <w:sz w:val="24"/>
          <w:szCs w:val="24"/>
          <w:lang w:val="es-ES" w:eastAsia="es-ES"/>
        </w:rPr>
        <w:t xml:space="preserve">del </w:t>
      </w:r>
      <w:r w:rsidRPr="00D52F65">
        <w:rPr>
          <w:rFonts w:ascii="Century" w:eastAsia="Calibri" w:hAnsi="Century" w:cs="Calibri"/>
          <w:sz w:val="24"/>
          <w:szCs w:val="24"/>
          <w:lang w:val="es-ES" w:eastAsia="es-ES"/>
        </w:rPr>
        <w:t xml:space="preserve">acta del acta de infracción número </w:t>
      </w:r>
      <w:r w:rsidRPr="00D52F65">
        <w:rPr>
          <w:rFonts w:ascii="Century" w:eastAsia="Calibri" w:hAnsi="Century" w:cs="Times New Roman"/>
          <w:sz w:val="24"/>
          <w:szCs w:val="24"/>
          <w:lang w:val="es-ES" w:eastAsia="es-ES"/>
        </w:rPr>
        <w:t>368487 (tres seis ocho cuatro ocho siete</w:t>
      </w:r>
      <w:r w:rsidRPr="00D52F65">
        <w:rPr>
          <w:rFonts w:ascii="Century" w:eastAsia="Calibri" w:hAnsi="Century" w:cs="Calibri"/>
          <w:sz w:val="24"/>
          <w:szCs w:val="24"/>
          <w:lang w:val="es-ES" w:eastAsia="es-ES"/>
        </w:rPr>
        <w:t>), de fecha 24 veinticuatro de octubre del año 2017 dos mil diecisiete; ello en base a las consideraciones lógicas y jurídicas expresadas en el Considerando Séptimo de esta sentencia. -</w:t>
      </w:r>
    </w:p>
    <w:p w:rsidR="00D52F65" w:rsidRPr="00D52F65" w:rsidRDefault="00D52F65" w:rsidP="00D52F65">
      <w:pPr>
        <w:spacing w:after="0" w:line="240" w:lineRule="auto"/>
        <w:jc w:val="both"/>
        <w:rPr>
          <w:rFonts w:ascii="Century" w:eastAsia="Calibri" w:hAnsi="Century" w:cs="Calibri"/>
          <w:b/>
          <w:bCs/>
          <w:iCs/>
          <w:sz w:val="20"/>
          <w:szCs w:val="20"/>
          <w:lang w:val="es-ES" w:eastAsia="es-ES"/>
        </w:rPr>
      </w:pPr>
    </w:p>
    <w:p w:rsidR="00D52F65" w:rsidRPr="00D52F65" w:rsidRDefault="00D52F65" w:rsidP="00D52F65">
      <w:pPr>
        <w:spacing w:after="0" w:line="360" w:lineRule="auto"/>
        <w:ind w:firstLine="709"/>
        <w:jc w:val="both"/>
        <w:rPr>
          <w:rFonts w:ascii="Century" w:eastAsia="Calibri" w:hAnsi="Century" w:cs="Calibri"/>
          <w:sz w:val="24"/>
          <w:szCs w:val="24"/>
          <w:lang w:eastAsia="es-ES"/>
        </w:rPr>
      </w:pPr>
      <w:r w:rsidRPr="00D52F65">
        <w:rPr>
          <w:rFonts w:ascii="Century" w:eastAsia="Calibri" w:hAnsi="Century" w:cs="Calibri"/>
          <w:b/>
          <w:sz w:val="24"/>
          <w:szCs w:val="24"/>
          <w:lang w:eastAsia="es-ES"/>
        </w:rPr>
        <w:t xml:space="preserve">CUARTO. </w:t>
      </w:r>
      <w:r w:rsidRPr="00D52F65">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D52F65" w:rsidRPr="00D52F65" w:rsidRDefault="00D52F65" w:rsidP="00D52F65">
      <w:pPr>
        <w:spacing w:after="0" w:line="360" w:lineRule="auto"/>
        <w:ind w:firstLine="709"/>
        <w:jc w:val="both"/>
        <w:rPr>
          <w:rFonts w:ascii="Century" w:eastAsia="Calibri" w:hAnsi="Century" w:cs="Calibri"/>
          <w:b/>
          <w:sz w:val="20"/>
          <w:szCs w:val="20"/>
          <w:lang w:eastAsia="es-ES"/>
        </w:rPr>
      </w:pPr>
    </w:p>
    <w:p w:rsidR="00D52F65" w:rsidRPr="00D52F65" w:rsidRDefault="00D52F65" w:rsidP="00D52F65">
      <w:pPr>
        <w:spacing w:after="0" w:line="360" w:lineRule="auto"/>
        <w:ind w:firstLine="708"/>
        <w:jc w:val="both"/>
        <w:rPr>
          <w:rFonts w:ascii="Century" w:eastAsia="Calibri" w:hAnsi="Century" w:cs="Times New Roman"/>
          <w:sz w:val="24"/>
          <w:szCs w:val="24"/>
          <w:lang w:eastAsia="es-ES"/>
        </w:rPr>
      </w:pPr>
      <w:r w:rsidRPr="00D52F65">
        <w:rPr>
          <w:rFonts w:ascii="Century" w:eastAsia="Calibri" w:hAnsi="Century" w:cs="Calibri"/>
          <w:sz w:val="24"/>
          <w:szCs w:val="24"/>
          <w:lang w:eastAsia="es-ES"/>
        </w:rPr>
        <w:t xml:space="preserve">Devolución que se deberá realizar dentro de los </w:t>
      </w:r>
      <w:r w:rsidRPr="00D52F65">
        <w:rPr>
          <w:rFonts w:ascii="Century" w:eastAsia="Calibri" w:hAnsi="Century" w:cs="Calibri"/>
          <w:b/>
          <w:sz w:val="24"/>
          <w:szCs w:val="24"/>
          <w:lang w:eastAsia="es-ES"/>
        </w:rPr>
        <w:t>15 quince días</w:t>
      </w:r>
      <w:r w:rsidRPr="00D52F65">
        <w:rPr>
          <w:rFonts w:ascii="Century" w:eastAsia="Calibri" w:hAnsi="Century" w:cs="Calibri"/>
          <w:sz w:val="24"/>
          <w:szCs w:val="24"/>
          <w:lang w:eastAsia="es-ES"/>
        </w:rPr>
        <w:t xml:space="preserve"> hábiles siguientes a la fecha en que </w:t>
      </w:r>
      <w:r w:rsidRPr="00D52F65">
        <w:rPr>
          <w:rFonts w:ascii="Century" w:eastAsia="Calibri" w:hAnsi="Century" w:cs="Calibri"/>
          <w:b/>
          <w:sz w:val="24"/>
          <w:szCs w:val="24"/>
          <w:lang w:eastAsia="es-ES"/>
        </w:rPr>
        <w:t>cause ejecutoria</w:t>
      </w:r>
      <w:r w:rsidRPr="00D52F65">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D52F65" w:rsidRPr="00D52F65" w:rsidRDefault="00D52F65" w:rsidP="00D52F65">
      <w:pPr>
        <w:spacing w:after="0" w:line="360" w:lineRule="auto"/>
        <w:jc w:val="both"/>
        <w:rPr>
          <w:rFonts w:ascii="Century" w:eastAsia="Calibri" w:hAnsi="Century" w:cs="Calibri"/>
          <w:sz w:val="20"/>
          <w:szCs w:val="20"/>
          <w:lang w:eastAsia="es-ES"/>
        </w:rPr>
      </w:pPr>
    </w:p>
    <w:p w:rsidR="00D52F65" w:rsidRPr="00D52F65" w:rsidRDefault="00D52F65" w:rsidP="00D52F65">
      <w:pPr>
        <w:spacing w:after="0" w:line="360" w:lineRule="auto"/>
        <w:ind w:firstLine="708"/>
        <w:jc w:val="both"/>
        <w:rPr>
          <w:rFonts w:ascii="Century" w:eastAsia="Calibri" w:hAnsi="Century" w:cs="Calibri"/>
          <w:sz w:val="24"/>
          <w:szCs w:val="24"/>
          <w:lang w:eastAsia="es-ES"/>
        </w:rPr>
      </w:pPr>
      <w:r w:rsidRPr="00D52F65">
        <w:rPr>
          <w:rFonts w:ascii="Century" w:eastAsia="Calibri" w:hAnsi="Century" w:cs="Calibri"/>
          <w:b/>
          <w:sz w:val="24"/>
          <w:szCs w:val="24"/>
          <w:lang w:eastAsia="es-ES"/>
        </w:rPr>
        <w:t>Notifíquese a la autoridad demandada por oficio y a la parte actora personalmente.</w:t>
      </w:r>
      <w:r w:rsidRPr="00D52F65">
        <w:rPr>
          <w:rFonts w:ascii="Century" w:eastAsia="Calibri" w:hAnsi="Century" w:cs="Calibri"/>
          <w:sz w:val="24"/>
          <w:szCs w:val="24"/>
          <w:lang w:eastAsia="es-ES"/>
        </w:rPr>
        <w:t xml:space="preserve"> ------------------------------------------------------------------------------------ </w:t>
      </w:r>
    </w:p>
    <w:p w:rsidR="00D52F65" w:rsidRPr="00D52F65" w:rsidRDefault="00D52F65" w:rsidP="00D52F65">
      <w:pPr>
        <w:spacing w:after="0" w:line="360" w:lineRule="auto"/>
        <w:jc w:val="both"/>
        <w:rPr>
          <w:rFonts w:ascii="Century" w:eastAsia="Calibri" w:hAnsi="Century" w:cs="Calibri"/>
          <w:sz w:val="20"/>
          <w:szCs w:val="20"/>
          <w:lang w:eastAsia="es-ES"/>
        </w:rPr>
      </w:pPr>
    </w:p>
    <w:p w:rsidR="00D52F65" w:rsidRPr="00D52F65" w:rsidRDefault="00D52F65" w:rsidP="00D52F65">
      <w:pPr>
        <w:spacing w:after="0" w:line="360" w:lineRule="auto"/>
        <w:ind w:firstLine="708"/>
        <w:jc w:val="both"/>
        <w:rPr>
          <w:rFonts w:ascii="Century" w:eastAsia="Calibri" w:hAnsi="Century" w:cs="Calibri"/>
          <w:sz w:val="24"/>
          <w:szCs w:val="24"/>
          <w:lang w:eastAsia="es-ES"/>
        </w:rPr>
      </w:pPr>
      <w:r w:rsidRPr="00D52F65">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D52F65" w:rsidRPr="00D52F65" w:rsidRDefault="00D52F65" w:rsidP="00D52F65">
      <w:pPr>
        <w:spacing w:after="0" w:line="360" w:lineRule="auto"/>
        <w:jc w:val="both"/>
        <w:rPr>
          <w:rFonts w:ascii="Century" w:eastAsia="Calibri" w:hAnsi="Century" w:cs="Calibri"/>
          <w:sz w:val="20"/>
          <w:szCs w:val="20"/>
          <w:lang w:eastAsia="es-ES"/>
        </w:rPr>
      </w:pPr>
    </w:p>
    <w:p w:rsidR="00D52F65" w:rsidRPr="00D52F65" w:rsidRDefault="00D52F65" w:rsidP="00D52F65">
      <w:pPr>
        <w:tabs>
          <w:tab w:val="left" w:pos="1252"/>
        </w:tabs>
        <w:spacing w:after="0" w:line="360" w:lineRule="auto"/>
        <w:ind w:firstLine="709"/>
        <w:jc w:val="both"/>
        <w:rPr>
          <w:rFonts w:ascii="Century" w:eastAsia="Calibri" w:hAnsi="Century" w:cs="Calibri"/>
          <w:sz w:val="24"/>
          <w:szCs w:val="24"/>
          <w:lang w:val="es-ES" w:eastAsia="es-ES"/>
        </w:rPr>
      </w:pPr>
      <w:r w:rsidRPr="00D52F65">
        <w:rPr>
          <w:rFonts w:ascii="Century" w:eastAsia="Calibri" w:hAnsi="Century" w:cs="Calibri"/>
          <w:sz w:val="24"/>
          <w:szCs w:val="24"/>
          <w:lang w:val="es-ES" w:eastAsia="es-ES"/>
        </w:rPr>
        <w:t xml:space="preserve">Así lo resolvió y firma la Jueza del Juzgado Tercero Administrativo Municipal de León, Guanajuato, licenciada </w:t>
      </w:r>
      <w:r w:rsidRPr="00D52F65">
        <w:rPr>
          <w:rFonts w:ascii="Century" w:eastAsia="Calibri" w:hAnsi="Century" w:cs="Calibri"/>
          <w:b/>
          <w:bCs/>
          <w:sz w:val="24"/>
          <w:szCs w:val="24"/>
          <w:lang w:val="es-ES" w:eastAsia="es-ES"/>
        </w:rPr>
        <w:t>María Guadalupe Garza Lozornio</w:t>
      </w:r>
      <w:r w:rsidRPr="00D52F65">
        <w:rPr>
          <w:rFonts w:ascii="Century" w:eastAsia="Calibri" w:hAnsi="Century" w:cs="Calibri"/>
          <w:sz w:val="24"/>
          <w:szCs w:val="24"/>
          <w:lang w:val="es-ES" w:eastAsia="es-ES"/>
        </w:rPr>
        <w:t xml:space="preserve">, </w:t>
      </w:r>
      <w:r w:rsidRPr="00D52F65">
        <w:rPr>
          <w:rFonts w:ascii="Century" w:eastAsia="Calibri" w:hAnsi="Century" w:cs="Calibri"/>
          <w:sz w:val="24"/>
          <w:szCs w:val="24"/>
          <w:lang w:val="es-ES" w:eastAsia="es-ES"/>
        </w:rPr>
        <w:lastRenderedPageBreak/>
        <w:t xml:space="preserve">quien actúa asistida en forma legal con Secretario de Estudio y Cuenta, licenciado </w:t>
      </w:r>
      <w:r w:rsidRPr="00D52F65">
        <w:rPr>
          <w:rFonts w:ascii="Century" w:eastAsia="Calibri" w:hAnsi="Century" w:cs="Calibri"/>
          <w:b/>
          <w:bCs/>
          <w:sz w:val="24"/>
          <w:szCs w:val="24"/>
          <w:lang w:val="es-ES" w:eastAsia="es-ES"/>
        </w:rPr>
        <w:t>Christian Helmut Emmanuel Schonwald Escalante</w:t>
      </w:r>
      <w:r w:rsidRPr="00D52F65">
        <w:rPr>
          <w:rFonts w:ascii="Century" w:eastAsia="Calibri" w:hAnsi="Century" w:cs="Calibri"/>
          <w:bCs/>
          <w:sz w:val="24"/>
          <w:szCs w:val="24"/>
          <w:lang w:val="es-ES" w:eastAsia="es-ES"/>
        </w:rPr>
        <w:t>,</w:t>
      </w:r>
      <w:r w:rsidRPr="00D52F65">
        <w:rPr>
          <w:rFonts w:ascii="Century" w:eastAsia="Calibri" w:hAnsi="Century" w:cs="Calibri"/>
          <w:b/>
          <w:bCs/>
          <w:sz w:val="24"/>
          <w:szCs w:val="24"/>
          <w:lang w:val="es-ES" w:eastAsia="es-ES"/>
        </w:rPr>
        <w:t xml:space="preserve"> </w:t>
      </w:r>
      <w:r w:rsidRPr="00D52F65">
        <w:rPr>
          <w:rFonts w:ascii="Century" w:eastAsia="Calibri" w:hAnsi="Century" w:cs="Calibri"/>
          <w:sz w:val="24"/>
          <w:szCs w:val="24"/>
          <w:lang w:val="es-ES" w:eastAsia="es-ES"/>
        </w:rPr>
        <w:t>quien da fe. ---</w:t>
      </w:r>
    </w:p>
    <w:p w:rsidR="003E0C02" w:rsidRPr="00D52F65" w:rsidRDefault="003E0C02">
      <w:pPr>
        <w:rPr>
          <w:lang w:val="es-ES"/>
        </w:rPr>
      </w:pPr>
    </w:p>
    <w:sectPr w:rsidR="003E0C02" w:rsidRPr="00D52F65" w:rsidSect="00D3423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D33" w:rsidRDefault="00E81D33">
      <w:pPr>
        <w:spacing w:after="0" w:line="240" w:lineRule="auto"/>
      </w:pPr>
      <w:r>
        <w:separator/>
      </w:r>
    </w:p>
  </w:endnote>
  <w:endnote w:type="continuationSeparator" w:id="0">
    <w:p w:rsidR="00E81D33" w:rsidRDefault="00E8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1A17AD" w:rsidRPr="007F7AC8" w:rsidRDefault="00D52F6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D590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D590D">
              <w:rPr>
                <w:rFonts w:ascii="Century" w:hAnsi="Century"/>
                <w:b/>
                <w:bCs/>
                <w:noProof/>
                <w:sz w:val="14"/>
                <w:szCs w:val="14"/>
              </w:rPr>
              <w:t>16</w:t>
            </w:r>
            <w:r w:rsidRPr="007F7AC8">
              <w:rPr>
                <w:rFonts w:ascii="Century" w:hAnsi="Century"/>
                <w:b/>
                <w:bCs/>
                <w:sz w:val="14"/>
                <w:szCs w:val="14"/>
              </w:rPr>
              <w:fldChar w:fldCharType="end"/>
            </w:r>
          </w:p>
        </w:sdtContent>
      </w:sdt>
    </w:sdtContent>
  </w:sdt>
  <w:p w:rsidR="001A17AD" w:rsidRPr="007F7AC8" w:rsidRDefault="00E81D3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D33" w:rsidRDefault="00E81D33">
      <w:pPr>
        <w:spacing w:after="0" w:line="240" w:lineRule="auto"/>
      </w:pPr>
      <w:r>
        <w:separator/>
      </w:r>
    </w:p>
  </w:footnote>
  <w:footnote w:type="continuationSeparator" w:id="0">
    <w:p w:rsidR="00E81D33" w:rsidRDefault="00E81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AD" w:rsidRDefault="00E81D33">
    <w:pPr>
      <w:pStyle w:val="Encabezado"/>
      <w:framePr w:wrap="around" w:vAnchor="text" w:hAnchor="margin" w:xAlign="center" w:y="1"/>
      <w:rPr>
        <w:rStyle w:val="Nmerodepgina"/>
      </w:rPr>
    </w:pPr>
  </w:p>
  <w:p w:rsidR="001A17AD" w:rsidRDefault="00E81D3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AD" w:rsidRPr="00D52F65" w:rsidRDefault="00E81D33" w:rsidP="007F7AC8">
    <w:pPr>
      <w:pStyle w:val="Encabezado"/>
      <w:jc w:val="right"/>
      <w:rPr>
        <w:color w:val="7F7F7F"/>
      </w:rPr>
    </w:pPr>
  </w:p>
  <w:p w:rsidR="001A17AD" w:rsidRPr="00D52F65" w:rsidRDefault="00E81D33" w:rsidP="007F7AC8">
    <w:pPr>
      <w:pStyle w:val="Encabezado"/>
      <w:jc w:val="right"/>
      <w:rPr>
        <w:color w:val="7F7F7F"/>
      </w:rPr>
    </w:pPr>
  </w:p>
  <w:p w:rsidR="001A17AD" w:rsidRPr="00D52F65" w:rsidRDefault="00E81D33" w:rsidP="007F7AC8">
    <w:pPr>
      <w:pStyle w:val="Encabezado"/>
      <w:jc w:val="right"/>
      <w:rPr>
        <w:color w:val="7F7F7F"/>
      </w:rPr>
    </w:pPr>
  </w:p>
  <w:p w:rsidR="001A17AD" w:rsidRPr="00D52F65" w:rsidRDefault="00E81D33" w:rsidP="007F7AC8">
    <w:pPr>
      <w:pStyle w:val="Encabezado"/>
      <w:jc w:val="right"/>
      <w:rPr>
        <w:color w:val="7F7F7F"/>
      </w:rPr>
    </w:pPr>
  </w:p>
  <w:p w:rsidR="001A17AD" w:rsidRDefault="00D52F65" w:rsidP="007F7AC8">
    <w:pPr>
      <w:pStyle w:val="Encabezado"/>
      <w:jc w:val="right"/>
    </w:pPr>
    <w:r w:rsidRPr="00D52F65">
      <w:rPr>
        <w:color w:val="7F7F7F"/>
      </w:rPr>
      <w:t>Expediente Número 1429/3erJAM/2017-JN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AD" w:rsidRPr="00D52F65" w:rsidRDefault="00E81D33">
    <w:pPr>
      <w:pStyle w:val="Encabezado"/>
      <w:jc w:val="right"/>
      <w:rPr>
        <w:color w:val="8496B0"/>
        <w:lang w:val="es-ES"/>
      </w:rPr>
    </w:pPr>
  </w:p>
  <w:p w:rsidR="001A17AD" w:rsidRPr="00D52F65" w:rsidRDefault="00E81D33">
    <w:pPr>
      <w:pStyle w:val="Encabezado"/>
      <w:jc w:val="right"/>
      <w:rPr>
        <w:color w:val="8496B0"/>
        <w:lang w:val="es-ES"/>
      </w:rPr>
    </w:pPr>
  </w:p>
  <w:p w:rsidR="001A17AD" w:rsidRPr="00D52F65" w:rsidRDefault="00E81D33">
    <w:pPr>
      <w:pStyle w:val="Encabezado"/>
      <w:jc w:val="right"/>
      <w:rPr>
        <w:color w:val="8496B0"/>
        <w:lang w:val="es-ES"/>
      </w:rPr>
    </w:pPr>
  </w:p>
  <w:p w:rsidR="001A17AD" w:rsidRPr="00D52F65" w:rsidRDefault="00E81D33">
    <w:pPr>
      <w:pStyle w:val="Encabezado"/>
      <w:jc w:val="right"/>
      <w:rPr>
        <w:color w:val="8496B0"/>
        <w:lang w:val="es-ES"/>
      </w:rPr>
    </w:pPr>
  </w:p>
  <w:p w:rsidR="001A17AD" w:rsidRPr="00D52F65" w:rsidRDefault="00E81D33">
    <w:pPr>
      <w:pStyle w:val="Encabezado"/>
      <w:jc w:val="right"/>
      <w:rPr>
        <w:color w:val="8496B0"/>
        <w:lang w:val="es-ES"/>
      </w:rPr>
    </w:pPr>
  </w:p>
  <w:p w:rsidR="001A17AD" w:rsidRPr="00D52F65" w:rsidRDefault="00D52F65">
    <w:pPr>
      <w:pStyle w:val="Encabezado"/>
      <w:jc w:val="right"/>
      <w:rPr>
        <w:color w:val="8496B0"/>
      </w:rPr>
    </w:pPr>
    <w:r w:rsidRPr="00D52F65">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65"/>
    <w:rsid w:val="003E0C02"/>
    <w:rsid w:val="008D590D"/>
    <w:rsid w:val="009A4D6A"/>
    <w:rsid w:val="00D25747"/>
    <w:rsid w:val="00D52F65"/>
    <w:rsid w:val="00E81D33"/>
    <w:rsid w:val="00E93F30"/>
    <w:rsid w:val="00F527BD"/>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AD1E"/>
  <w15:chartTrackingRefBased/>
  <w15:docId w15:val="{28FD9311-E39D-4C89-A8C6-2A1F98FD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D52F65"/>
    <w:rPr>
      <w:rFonts w:cs="Times New Roman"/>
    </w:rPr>
  </w:style>
  <w:style w:type="paragraph" w:styleId="Encabezado">
    <w:name w:val="header"/>
    <w:basedOn w:val="Normal"/>
    <w:link w:val="EncabezadoCar"/>
    <w:uiPriority w:val="99"/>
    <w:rsid w:val="00D52F65"/>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D52F6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52F6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52F6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5353</Words>
  <Characters>29445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2018-04-30T15:53:00Z</dcterms:created>
  <dcterms:modified xsi:type="dcterms:W3CDTF">2018-04-30T15:53:00Z</dcterms:modified>
</cp:coreProperties>
</file>